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AB993A" w14:textId="0469BFC7" w:rsidR="008616A1" w:rsidRPr="002644FC" w:rsidRDefault="00B20EA3">
      <w:pPr>
        <w:pBdr>
          <w:top w:val="nil"/>
          <w:left w:val="nil"/>
          <w:bottom w:val="nil"/>
          <w:right w:val="nil"/>
          <w:between w:val="nil"/>
        </w:pBdr>
        <w:spacing w:line="240" w:lineRule="auto"/>
        <w:ind w:left="0" w:hanging="2"/>
        <w:jc w:val="right"/>
        <w:rPr>
          <w:rFonts w:ascii="Times New Roman" w:hAnsi="Times New Roman" w:cs="Times New Roman"/>
          <w:color w:val="000000"/>
          <w:sz w:val="19"/>
          <w:szCs w:val="19"/>
        </w:rPr>
      </w:pPr>
      <w:r w:rsidRPr="002644FC">
        <w:rPr>
          <w:rFonts w:ascii="Times New Roman" w:hAnsi="Times New Roman" w:cs="Times New Roman"/>
          <w:color w:val="000000"/>
          <w:sz w:val="19"/>
          <w:szCs w:val="19"/>
        </w:rPr>
        <w:t xml:space="preserve">Stan na dzień sporządzenia </w:t>
      </w:r>
      <w:r w:rsidR="00A709E7" w:rsidRPr="002644FC">
        <w:rPr>
          <w:rFonts w:ascii="Times New Roman" w:hAnsi="Times New Roman" w:cs="Times New Roman"/>
          <w:color w:val="000000"/>
          <w:sz w:val="19"/>
          <w:szCs w:val="19"/>
        </w:rPr>
        <w:t>prospektu</w:t>
      </w:r>
      <w:r w:rsidRPr="002644FC">
        <w:rPr>
          <w:rFonts w:ascii="Times New Roman" w:hAnsi="Times New Roman" w:cs="Times New Roman"/>
          <w:color w:val="000000"/>
          <w:sz w:val="19"/>
          <w:szCs w:val="19"/>
        </w:rPr>
        <w:t xml:space="preserve"> informacyjnego: </w:t>
      </w:r>
      <w:r w:rsidR="00D012D5" w:rsidRPr="00D012D5">
        <w:rPr>
          <w:rFonts w:ascii="Times New Roman" w:hAnsi="Times New Roman" w:cs="Times New Roman"/>
          <w:b/>
          <w:sz w:val="19"/>
          <w:szCs w:val="19"/>
        </w:rPr>
        <w:t>2024</w:t>
      </w:r>
      <w:r w:rsidR="00FC37A5">
        <w:rPr>
          <w:rFonts w:ascii="Times New Roman" w:hAnsi="Times New Roman" w:cs="Times New Roman"/>
          <w:b/>
          <w:sz w:val="19"/>
          <w:szCs w:val="19"/>
        </w:rPr>
        <w:t>-06-</w:t>
      </w:r>
      <w:r w:rsidR="00690F5E">
        <w:rPr>
          <w:rFonts w:ascii="Times New Roman" w:hAnsi="Times New Roman" w:cs="Times New Roman"/>
          <w:b/>
          <w:sz w:val="19"/>
          <w:szCs w:val="19"/>
        </w:rPr>
        <w:t>26</w:t>
      </w:r>
    </w:p>
    <w:p w14:paraId="77222C45" w14:textId="77777777" w:rsidR="008616A1" w:rsidRPr="002644FC" w:rsidRDefault="008616A1">
      <w:pPr>
        <w:pBdr>
          <w:top w:val="nil"/>
          <w:left w:val="nil"/>
          <w:bottom w:val="nil"/>
          <w:right w:val="nil"/>
          <w:between w:val="nil"/>
        </w:pBdr>
        <w:spacing w:line="240" w:lineRule="auto"/>
        <w:ind w:left="0" w:hanging="2"/>
        <w:jc w:val="both"/>
        <w:rPr>
          <w:rFonts w:ascii="Times New Roman" w:hAnsi="Times New Roman" w:cs="Times New Roman"/>
          <w:color w:val="000000"/>
          <w:sz w:val="18"/>
          <w:szCs w:val="18"/>
        </w:rPr>
      </w:pPr>
    </w:p>
    <w:p w14:paraId="5F0A6C4E" w14:textId="0051FC36" w:rsidR="00D012D5" w:rsidRPr="002644FC" w:rsidRDefault="00B20EA3" w:rsidP="00A709E7">
      <w:pPr>
        <w:pBdr>
          <w:top w:val="nil"/>
          <w:left w:val="nil"/>
          <w:bottom w:val="nil"/>
          <w:right w:val="nil"/>
          <w:between w:val="nil"/>
        </w:pBdr>
        <w:spacing w:line="240" w:lineRule="auto"/>
        <w:ind w:left="1" w:hanging="3"/>
        <w:jc w:val="center"/>
        <w:rPr>
          <w:rFonts w:ascii="Times New Roman" w:hAnsi="Times New Roman" w:cs="Times New Roman"/>
          <w:b/>
          <w:color w:val="000000"/>
          <w:sz w:val="26"/>
          <w:szCs w:val="26"/>
        </w:rPr>
      </w:pPr>
      <w:r w:rsidRPr="002644FC">
        <w:rPr>
          <w:rFonts w:ascii="Times New Roman" w:hAnsi="Times New Roman" w:cs="Times New Roman"/>
          <w:b/>
          <w:color w:val="000000"/>
          <w:sz w:val="26"/>
          <w:szCs w:val="26"/>
        </w:rPr>
        <w:t>PROSPEKT INFORMACYJNY</w:t>
      </w:r>
    </w:p>
    <w:p w14:paraId="2DE9C474" w14:textId="7D7F0DA1" w:rsidR="00D012D5" w:rsidRDefault="00D012D5" w:rsidP="00D012D5">
      <w:pPr>
        <w:spacing w:before="240" w:after="240"/>
        <w:ind w:left="0" w:hanging="2"/>
        <w:jc w:val="center"/>
        <w:rPr>
          <w:rFonts w:ascii="Times New Roman" w:hAnsi="Times New Roman" w:cs="Times New Roman"/>
          <w:b/>
          <w:i/>
          <w:sz w:val="22"/>
          <w:szCs w:val="22"/>
        </w:rPr>
      </w:pPr>
      <w:r>
        <w:rPr>
          <w:rFonts w:ascii="Times New Roman" w:hAnsi="Times New Roman" w:cs="Times New Roman"/>
          <w:b/>
          <w:i/>
          <w:sz w:val="22"/>
          <w:szCs w:val="22"/>
        </w:rPr>
        <w:t xml:space="preserve">Inwestycja: </w:t>
      </w:r>
      <w:r w:rsidR="00A709E7">
        <w:rPr>
          <w:rFonts w:ascii="Times New Roman" w:hAnsi="Times New Roman" w:cs="Times New Roman"/>
          <w:b/>
          <w:i/>
          <w:sz w:val="22"/>
          <w:szCs w:val="22"/>
        </w:rPr>
        <w:t>Budowa 4 budynków mieszkalnych jednorodzinnych dwulokalowych</w:t>
      </w:r>
    </w:p>
    <w:p w14:paraId="7C2260FE" w14:textId="52175401" w:rsidR="00D012D5" w:rsidRDefault="00A709E7" w:rsidP="00D012D5">
      <w:pPr>
        <w:spacing w:before="240" w:after="240"/>
        <w:ind w:left="0" w:hanging="2"/>
        <w:jc w:val="center"/>
        <w:rPr>
          <w:rFonts w:ascii="Times New Roman" w:hAnsi="Times New Roman" w:cs="Times New Roman"/>
          <w:b/>
          <w:i/>
          <w:sz w:val="22"/>
          <w:szCs w:val="22"/>
        </w:rPr>
      </w:pPr>
      <w:r>
        <w:rPr>
          <w:rFonts w:ascii="Times New Roman" w:hAnsi="Times New Roman" w:cs="Times New Roman"/>
          <w:b/>
          <w:i/>
          <w:sz w:val="22"/>
          <w:szCs w:val="22"/>
        </w:rPr>
        <w:t>Na dzi</w:t>
      </w:r>
      <w:r w:rsidR="00186E14">
        <w:rPr>
          <w:rFonts w:ascii="Times New Roman" w:hAnsi="Times New Roman" w:cs="Times New Roman"/>
          <w:b/>
          <w:i/>
          <w:sz w:val="22"/>
          <w:szCs w:val="22"/>
        </w:rPr>
        <w:t>ałce</w:t>
      </w:r>
      <w:r>
        <w:rPr>
          <w:rFonts w:ascii="Times New Roman" w:hAnsi="Times New Roman" w:cs="Times New Roman"/>
          <w:b/>
          <w:i/>
          <w:sz w:val="22"/>
          <w:szCs w:val="22"/>
        </w:rPr>
        <w:t xml:space="preserve"> nr 576 </w:t>
      </w:r>
      <w:r w:rsidR="00D012D5">
        <w:rPr>
          <w:rFonts w:ascii="Times New Roman" w:hAnsi="Times New Roman" w:cs="Times New Roman"/>
          <w:b/>
          <w:i/>
          <w:sz w:val="22"/>
          <w:szCs w:val="22"/>
        </w:rPr>
        <w:t>w</w:t>
      </w:r>
      <w:r w:rsidR="00D012D5" w:rsidRPr="00EE4052">
        <w:rPr>
          <w:rFonts w:ascii="Times New Roman" w:hAnsi="Times New Roman" w:cs="Times New Roman"/>
          <w:b/>
          <w:i/>
          <w:sz w:val="22"/>
          <w:szCs w:val="22"/>
        </w:rPr>
        <w:t xml:space="preserve"> </w:t>
      </w:r>
      <w:r>
        <w:rPr>
          <w:rFonts w:ascii="Times New Roman" w:hAnsi="Times New Roman" w:cs="Times New Roman"/>
          <w:b/>
          <w:i/>
          <w:sz w:val="22"/>
          <w:szCs w:val="22"/>
        </w:rPr>
        <w:t>miejscowości Chrosna, gmina Liszki</w:t>
      </w:r>
    </w:p>
    <w:p w14:paraId="0067DFDB" w14:textId="18CBD72C" w:rsidR="008616A1" w:rsidRPr="00E719C5" w:rsidRDefault="008616A1">
      <w:pPr>
        <w:spacing w:before="240" w:after="240"/>
        <w:ind w:left="0" w:hanging="2"/>
        <w:jc w:val="center"/>
        <w:rPr>
          <w:rFonts w:ascii="Times New Roman" w:hAnsi="Times New Roman" w:cs="Times New Roman"/>
          <w:b/>
          <w:i/>
          <w:color w:val="FF0000"/>
          <w:sz w:val="22"/>
          <w:szCs w:val="22"/>
        </w:rPr>
      </w:pPr>
    </w:p>
    <w:p w14:paraId="2C03748E" w14:textId="77777777" w:rsidR="008616A1" w:rsidRPr="00E719C5" w:rsidRDefault="008616A1">
      <w:pPr>
        <w:spacing w:before="240" w:after="240"/>
        <w:ind w:left="-2" w:firstLine="0"/>
        <w:jc w:val="center"/>
        <w:rPr>
          <w:rFonts w:ascii="Times New Roman" w:hAnsi="Times New Roman" w:cs="Times New Roman"/>
          <w:b/>
          <w:sz w:val="2"/>
          <w:szCs w:val="22"/>
        </w:rPr>
      </w:pPr>
    </w:p>
    <w:p w14:paraId="1B9B3492" w14:textId="77777777" w:rsidR="008616A1" w:rsidRPr="002644FC" w:rsidRDefault="00B20EA3">
      <w:pPr>
        <w:pBdr>
          <w:top w:val="nil"/>
          <w:left w:val="nil"/>
          <w:bottom w:val="nil"/>
          <w:right w:val="nil"/>
          <w:between w:val="nil"/>
        </w:pBdr>
        <w:spacing w:before="240" w:line="240" w:lineRule="auto"/>
        <w:ind w:left="0" w:hanging="2"/>
        <w:jc w:val="both"/>
        <w:rPr>
          <w:rFonts w:ascii="Times New Roman" w:hAnsi="Times New Roman" w:cs="Times New Roman"/>
          <w:color w:val="000000"/>
          <w:sz w:val="22"/>
          <w:szCs w:val="22"/>
        </w:rPr>
      </w:pPr>
      <w:r w:rsidRPr="002644FC">
        <w:rPr>
          <w:rFonts w:ascii="Times New Roman" w:hAnsi="Times New Roman" w:cs="Times New Roman"/>
          <w:b/>
          <w:color w:val="000000"/>
          <w:sz w:val="22"/>
          <w:szCs w:val="22"/>
        </w:rPr>
        <w:t>CZĘŚĆ OGÓLNA</w:t>
      </w:r>
    </w:p>
    <w:p w14:paraId="2C3C83C1" w14:textId="77777777" w:rsidR="008616A1" w:rsidRPr="002644FC" w:rsidRDefault="00B20EA3">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sidRPr="002644FC">
        <w:rPr>
          <w:rFonts w:ascii="Times New Roman" w:hAnsi="Times New Roman" w:cs="Times New Roman"/>
          <w:b/>
          <w:color w:val="000000"/>
          <w:sz w:val="22"/>
          <w:szCs w:val="22"/>
        </w:rPr>
        <w:t>I. DANE IDENTYFIKACYJNE I KONTAKTOWE DOTYCZĄCE DEWELOPERA</w:t>
      </w:r>
    </w:p>
    <w:tbl>
      <w:tblPr>
        <w:tblStyle w:val="a"/>
        <w:tblW w:w="10490" w:type="dxa"/>
        <w:tblInd w:w="0" w:type="dxa"/>
        <w:tblLayout w:type="fixed"/>
        <w:tblLook w:val="0000" w:firstRow="0" w:lastRow="0" w:firstColumn="0" w:lastColumn="0" w:noHBand="0" w:noVBand="0"/>
      </w:tblPr>
      <w:tblGrid>
        <w:gridCol w:w="4075"/>
        <w:gridCol w:w="5990"/>
        <w:gridCol w:w="425"/>
      </w:tblGrid>
      <w:tr w:rsidR="008616A1" w:rsidRPr="002644FC" w14:paraId="5206AC1D" w14:textId="77777777">
        <w:tc>
          <w:tcPr>
            <w:tcW w:w="10490" w:type="dxa"/>
            <w:gridSpan w:val="3"/>
            <w:tcBorders>
              <w:top w:val="single" w:sz="6" w:space="0" w:color="000000"/>
              <w:left w:val="single" w:sz="6" w:space="0" w:color="000000"/>
              <w:bottom w:val="single" w:sz="6" w:space="0" w:color="000000"/>
              <w:right w:val="single" w:sz="6" w:space="0" w:color="000000"/>
            </w:tcBorders>
          </w:tcPr>
          <w:p w14:paraId="28975E3A" w14:textId="77777777" w:rsidR="008616A1" w:rsidRPr="002644FC" w:rsidRDefault="00B20EA3">
            <w:pPr>
              <w:pBdr>
                <w:top w:val="nil"/>
                <w:left w:val="nil"/>
                <w:bottom w:val="nil"/>
                <w:right w:val="nil"/>
                <w:between w:val="nil"/>
              </w:pBdr>
              <w:spacing w:line="240" w:lineRule="auto"/>
              <w:ind w:left="0" w:hanging="2"/>
              <w:rPr>
                <w:rFonts w:ascii="Times New Roman" w:hAnsi="Times New Roman" w:cs="Times New Roman"/>
                <w:color w:val="000000"/>
                <w:sz w:val="22"/>
                <w:szCs w:val="22"/>
              </w:rPr>
            </w:pPr>
            <w:r w:rsidRPr="002644FC">
              <w:rPr>
                <w:rFonts w:ascii="Times New Roman" w:hAnsi="Times New Roman" w:cs="Times New Roman"/>
                <w:b/>
                <w:color w:val="000000"/>
                <w:sz w:val="22"/>
                <w:szCs w:val="22"/>
              </w:rPr>
              <w:t>DANE DEWELOPERA</w:t>
            </w:r>
          </w:p>
        </w:tc>
      </w:tr>
      <w:tr w:rsidR="008616A1" w:rsidRPr="002644FC" w14:paraId="0A62A44F" w14:textId="77777777">
        <w:trPr>
          <w:trHeight w:val="270"/>
        </w:trPr>
        <w:tc>
          <w:tcPr>
            <w:tcW w:w="4075" w:type="dxa"/>
            <w:tcBorders>
              <w:top w:val="single" w:sz="6" w:space="0" w:color="000000"/>
              <w:left w:val="single" w:sz="6" w:space="0" w:color="000000"/>
              <w:bottom w:val="nil"/>
              <w:right w:val="single" w:sz="6" w:space="0" w:color="000000"/>
            </w:tcBorders>
          </w:tcPr>
          <w:p w14:paraId="6505B497" w14:textId="77777777" w:rsidR="008616A1" w:rsidRPr="002644FC" w:rsidRDefault="00B20EA3">
            <w:pPr>
              <w:pBdr>
                <w:top w:val="nil"/>
                <w:left w:val="nil"/>
                <w:bottom w:val="nil"/>
                <w:right w:val="nil"/>
                <w:between w:val="nil"/>
              </w:pBdr>
              <w:spacing w:line="240" w:lineRule="auto"/>
              <w:ind w:left="0" w:hanging="2"/>
              <w:rPr>
                <w:rFonts w:ascii="Times New Roman" w:hAnsi="Times New Roman" w:cs="Times New Roman"/>
                <w:color w:val="000000"/>
              </w:rPr>
            </w:pPr>
            <w:r w:rsidRPr="002644FC">
              <w:rPr>
                <w:rFonts w:ascii="Times New Roman" w:hAnsi="Times New Roman" w:cs="Times New Roman"/>
                <w:color w:val="000000"/>
              </w:rPr>
              <w:t>Deweloper</w:t>
            </w:r>
          </w:p>
        </w:tc>
        <w:tc>
          <w:tcPr>
            <w:tcW w:w="6415" w:type="dxa"/>
            <w:gridSpan w:val="2"/>
            <w:tcBorders>
              <w:top w:val="single" w:sz="6" w:space="0" w:color="000000"/>
              <w:left w:val="single" w:sz="6" w:space="0" w:color="000000"/>
              <w:bottom w:val="single" w:sz="6" w:space="0" w:color="000000"/>
              <w:right w:val="single" w:sz="6" w:space="0" w:color="000000"/>
            </w:tcBorders>
          </w:tcPr>
          <w:p w14:paraId="137BAB2D" w14:textId="1048B507" w:rsidR="008616A1" w:rsidRPr="002644FC" w:rsidRDefault="00A709E7">
            <w:pPr>
              <w:pBdr>
                <w:top w:val="nil"/>
                <w:left w:val="nil"/>
                <w:bottom w:val="nil"/>
                <w:right w:val="nil"/>
                <w:between w:val="nil"/>
              </w:pBdr>
              <w:spacing w:line="240" w:lineRule="auto"/>
              <w:ind w:left="0" w:hanging="2"/>
              <w:rPr>
                <w:rFonts w:ascii="Times New Roman" w:hAnsi="Times New Roman" w:cs="Times New Roman"/>
                <w:color w:val="000000"/>
              </w:rPr>
            </w:pPr>
            <w:r w:rsidRPr="00A709E7">
              <w:rPr>
                <w:rFonts w:ascii="Times New Roman" w:hAnsi="Times New Roman" w:cs="Times New Roman"/>
                <w:color w:val="000000"/>
              </w:rPr>
              <w:t>HausAll Marta Sośnicka Paweł Kiedroń Spółka Cywilna</w:t>
            </w:r>
          </w:p>
        </w:tc>
      </w:tr>
      <w:tr w:rsidR="008616A1" w:rsidRPr="002644FC" w14:paraId="673CF004" w14:textId="77777777">
        <w:trPr>
          <w:trHeight w:val="300"/>
        </w:trPr>
        <w:tc>
          <w:tcPr>
            <w:tcW w:w="4075" w:type="dxa"/>
            <w:tcBorders>
              <w:top w:val="single" w:sz="6" w:space="0" w:color="000000"/>
              <w:left w:val="single" w:sz="6" w:space="0" w:color="000000"/>
              <w:right w:val="single" w:sz="6" w:space="0" w:color="000000"/>
            </w:tcBorders>
          </w:tcPr>
          <w:p w14:paraId="05461EB4" w14:textId="77777777" w:rsidR="008616A1" w:rsidRPr="002644FC" w:rsidRDefault="00B20EA3">
            <w:pPr>
              <w:pBdr>
                <w:top w:val="nil"/>
                <w:left w:val="nil"/>
                <w:bottom w:val="nil"/>
                <w:right w:val="nil"/>
                <w:between w:val="nil"/>
              </w:pBdr>
              <w:spacing w:line="240" w:lineRule="auto"/>
              <w:ind w:left="0" w:hanging="2"/>
              <w:rPr>
                <w:rFonts w:ascii="Times New Roman" w:hAnsi="Times New Roman" w:cs="Times New Roman"/>
                <w:color w:val="000000"/>
              </w:rPr>
            </w:pPr>
            <w:r w:rsidRPr="002644FC">
              <w:rPr>
                <w:rFonts w:ascii="Times New Roman" w:hAnsi="Times New Roman" w:cs="Times New Roman"/>
                <w:color w:val="000000"/>
              </w:rPr>
              <w:t>Adres</w:t>
            </w:r>
          </w:p>
        </w:tc>
        <w:tc>
          <w:tcPr>
            <w:tcW w:w="6415" w:type="dxa"/>
            <w:gridSpan w:val="2"/>
            <w:tcBorders>
              <w:top w:val="single" w:sz="6" w:space="0" w:color="000000"/>
              <w:left w:val="single" w:sz="6" w:space="0" w:color="000000"/>
              <w:right w:val="single" w:sz="6" w:space="0" w:color="000000"/>
            </w:tcBorders>
          </w:tcPr>
          <w:p w14:paraId="4A4C2BE6" w14:textId="3698A487" w:rsidR="008616A1" w:rsidRPr="002644FC" w:rsidRDefault="00A709E7">
            <w:pPr>
              <w:spacing w:line="276" w:lineRule="auto"/>
              <w:ind w:left="0" w:hanging="2"/>
              <w:rPr>
                <w:rFonts w:ascii="Times New Roman" w:hAnsi="Times New Roman" w:cs="Times New Roman"/>
                <w:color w:val="000000"/>
              </w:rPr>
            </w:pPr>
            <w:bookmarkStart w:id="0" w:name="_Hlk168042629"/>
            <w:r w:rsidRPr="00A709E7">
              <w:rPr>
                <w:rFonts w:ascii="Times New Roman" w:hAnsi="Times New Roman" w:cs="Times New Roman"/>
                <w:color w:val="000000"/>
              </w:rPr>
              <w:t>Ul. Zielony Most 6/7, 31-351 Kraków</w:t>
            </w:r>
            <w:bookmarkEnd w:id="0"/>
          </w:p>
        </w:tc>
      </w:tr>
      <w:tr w:rsidR="008616A1" w:rsidRPr="002644FC" w14:paraId="50F75FFA" w14:textId="77777777">
        <w:tc>
          <w:tcPr>
            <w:tcW w:w="4075" w:type="dxa"/>
            <w:tcBorders>
              <w:top w:val="single" w:sz="6" w:space="0" w:color="000000"/>
              <w:left w:val="single" w:sz="6" w:space="0" w:color="000000"/>
              <w:bottom w:val="single" w:sz="6" w:space="0" w:color="000000"/>
              <w:right w:val="single" w:sz="6" w:space="0" w:color="000000"/>
            </w:tcBorders>
          </w:tcPr>
          <w:p w14:paraId="27D0C503" w14:textId="77777777" w:rsidR="008616A1" w:rsidRPr="002644FC" w:rsidRDefault="00B20EA3">
            <w:pPr>
              <w:pBdr>
                <w:top w:val="nil"/>
                <w:left w:val="nil"/>
                <w:bottom w:val="nil"/>
                <w:right w:val="nil"/>
                <w:between w:val="nil"/>
              </w:pBdr>
              <w:spacing w:line="240" w:lineRule="auto"/>
              <w:ind w:left="0" w:hanging="2"/>
              <w:rPr>
                <w:rFonts w:ascii="Times New Roman" w:hAnsi="Times New Roman" w:cs="Times New Roman"/>
                <w:color w:val="000000"/>
              </w:rPr>
            </w:pPr>
            <w:r w:rsidRPr="002644FC">
              <w:rPr>
                <w:rFonts w:ascii="Times New Roman" w:hAnsi="Times New Roman" w:cs="Times New Roman"/>
                <w:color w:val="000000"/>
              </w:rPr>
              <w:t>Numer NIP i REGON</w:t>
            </w:r>
          </w:p>
        </w:tc>
        <w:tc>
          <w:tcPr>
            <w:tcW w:w="5990" w:type="dxa"/>
            <w:tcBorders>
              <w:top w:val="single" w:sz="6" w:space="0" w:color="000000"/>
              <w:left w:val="single" w:sz="6" w:space="0" w:color="000000"/>
              <w:bottom w:val="single" w:sz="6" w:space="0" w:color="000000"/>
            </w:tcBorders>
          </w:tcPr>
          <w:p w14:paraId="0F22CBB9" w14:textId="0C923B6A" w:rsidR="008616A1" w:rsidRPr="002644FC" w:rsidRDefault="00B20EA3">
            <w:pPr>
              <w:spacing w:line="276" w:lineRule="auto"/>
              <w:ind w:left="0" w:hanging="2"/>
              <w:rPr>
                <w:rFonts w:ascii="Times New Roman" w:hAnsi="Times New Roman" w:cs="Times New Roman"/>
                <w:highlight w:val="white"/>
              </w:rPr>
            </w:pPr>
            <w:bookmarkStart w:id="1" w:name="_Hlk168042646"/>
            <w:r w:rsidRPr="002644FC">
              <w:rPr>
                <w:rFonts w:ascii="Times New Roman" w:hAnsi="Times New Roman" w:cs="Times New Roman"/>
              </w:rPr>
              <w:t xml:space="preserve">(NIP): </w:t>
            </w:r>
            <w:r w:rsidR="00A709E7" w:rsidRPr="00A709E7">
              <w:rPr>
                <w:rFonts w:ascii="Times New Roman" w:hAnsi="Times New Roman" w:cs="Times New Roman"/>
              </w:rPr>
              <w:t>6772500622</w:t>
            </w:r>
            <w:bookmarkEnd w:id="1"/>
          </w:p>
          <w:p w14:paraId="44EE448F" w14:textId="1175781F" w:rsidR="008616A1" w:rsidRPr="002644FC" w:rsidRDefault="00B20EA3">
            <w:pPr>
              <w:pBdr>
                <w:top w:val="nil"/>
                <w:left w:val="nil"/>
                <w:bottom w:val="nil"/>
                <w:right w:val="nil"/>
                <w:between w:val="nil"/>
              </w:pBdr>
              <w:spacing w:line="240" w:lineRule="auto"/>
              <w:ind w:left="0" w:hanging="2"/>
              <w:rPr>
                <w:rFonts w:ascii="Times New Roman" w:hAnsi="Times New Roman" w:cs="Times New Roman"/>
              </w:rPr>
            </w:pPr>
            <w:r w:rsidRPr="002644FC">
              <w:rPr>
                <w:rFonts w:ascii="Times New Roman" w:hAnsi="Times New Roman" w:cs="Times New Roman"/>
              </w:rPr>
              <w:t xml:space="preserve">(REGON): </w:t>
            </w:r>
            <w:r w:rsidR="00A709E7" w:rsidRPr="00A709E7">
              <w:rPr>
                <w:rFonts w:ascii="Times New Roman" w:hAnsi="Times New Roman" w:cs="Times New Roman"/>
              </w:rPr>
              <w:t>526685025</w:t>
            </w:r>
          </w:p>
        </w:tc>
        <w:tc>
          <w:tcPr>
            <w:tcW w:w="425" w:type="dxa"/>
            <w:tcBorders>
              <w:top w:val="single" w:sz="6" w:space="0" w:color="000000"/>
              <w:bottom w:val="single" w:sz="6" w:space="0" w:color="000000"/>
              <w:right w:val="single" w:sz="6" w:space="0" w:color="000000"/>
            </w:tcBorders>
          </w:tcPr>
          <w:p w14:paraId="03C8FF50" w14:textId="77777777" w:rsidR="008616A1" w:rsidRPr="002644FC" w:rsidRDefault="008616A1">
            <w:pPr>
              <w:pBdr>
                <w:top w:val="nil"/>
                <w:left w:val="nil"/>
                <w:bottom w:val="nil"/>
                <w:right w:val="nil"/>
                <w:between w:val="nil"/>
              </w:pBdr>
              <w:spacing w:line="240" w:lineRule="auto"/>
              <w:ind w:left="0" w:hanging="2"/>
              <w:rPr>
                <w:rFonts w:ascii="Times New Roman" w:hAnsi="Times New Roman" w:cs="Times New Roman"/>
                <w:color w:val="000000"/>
              </w:rPr>
            </w:pPr>
          </w:p>
        </w:tc>
      </w:tr>
      <w:tr w:rsidR="008616A1" w:rsidRPr="002644FC" w14:paraId="1A7FAEF5" w14:textId="77777777">
        <w:tc>
          <w:tcPr>
            <w:tcW w:w="4075" w:type="dxa"/>
            <w:tcBorders>
              <w:top w:val="single" w:sz="6" w:space="0" w:color="000000"/>
              <w:left w:val="single" w:sz="6" w:space="0" w:color="000000"/>
              <w:bottom w:val="single" w:sz="6" w:space="0" w:color="000000"/>
              <w:right w:val="single" w:sz="6" w:space="0" w:color="000000"/>
            </w:tcBorders>
          </w:tcPr>
          <w:p w14:paraId="3D29D156" w14:textId="77777777" w:rsidR="008616A1" w:rsidRPr="002644FC" w:rsidRDefault="00B20EA3">
            <w:pPr>
              <w:pBdr>
                <w:top w:val="nil"/>
                <w:left w:val="nil"/>
                <w:bottom w:val="nil"/>
                <w:right w:val="nil"/>
                <w:between w:val="nil"/>
              </w:pBdr>
              <w:spacing w:line="240" w:lineRule="auto"/>
              <w:ind w:left="0" w:hanging="2"/>
              <w:rPr>
                <w:rFonts w:ascii="Times New Roman" w:hAnsi="Times New Roman" w:cs="Times New Roman"/>
                <w:color w:val="000000"/>
              </w:rPr>
            </w:pPr>
            <w:r w:rsidRPr="002644FC">
              <w:rPr>
                <w:rFonts w:ascii="Times New Roman" w:hAnsi="Times New Roman" w:cs="Times New Roman"/>
                <w:color w:val="000000"/>
              </w:rPr>
              <w:t>Numer telefonu</w:t>
            </w:r>
          </w:p>
        </w:tc>
        <w:tc>
          <w:tcPr>
            <w:tcW w:w="6415" w:type="dxa"/>
            <w:gridSpan w:val="2"/>
            <w:tcBorders>
              <w:top w:val="single" w:sz="6" w:space="0" w:color="000000"/>
              <w:left w:val="single" w:sz="6" w:space="0" w:color="000000"/>
              <w:bottom w:val="single" w:sz="6" w:space="0" w:color="000000"/>
              <w:right w:val="single" w:sz="6" w:space="0" w:color="000000"/>
            </w:tcBorders>
          </w:tcPr>
          <w:p w14:paraId="0850B014" w14:textId="7E712E6C" w:rsidR="008616A1" w:rsidRPr="002644FC" w:rsidRDefault="00756CD4">
            <w:pPr>
              <w:pBdr>
                <w:top w:val="nil"/>
                <w:left w:val="nil"/>
                <w:bottom w:val="nil"/>
                <w:right w:val="nil"/>
                <w:between w:val="nil"/>
              </w:pBdr>
              <w:spacing w:line="240" w:lineRule="auto"/>
              <w:ind w:left="0" w:hanging="2"/>
              <w:rPr>
                <w:rFonts w:ascii="Times New Roman" w:hAnsi="Times New Roman" w:cs="Times New Roman"/>
                <w:color w:val="000000"/>
              </w:rPr>
            </w:pPr>
            <w:r>
              <w:rPr>
                <w:rFonts w:ascii="Times New Roman" w:hAnsi="Times New Roman" w:cs="Times New Roman"/>
                <w:color w:val="000000"/>
              </w:rPr>
              <w:t>504002129</w:t>
            </w:r>
            <w:r w:rsidR="00A709E7">
              <w:rPr>
                <w:rFonts w:ascii="Times New Roman" w:hAnsi="Times New Roman" w:cs="Times New Roman"/>
                <w:color w:val="000000"/>
              </w:rPr>
              <w:t xml:space="preserve"> / 509222540</w:t>
            </w:r>
          </w:p>
        </w:tc>
      </w:tr>
      <w:tr w:rsidR="008616A1" w:rsidRPr="002644FC" w14:paraId="3600EA5D" w14:textId="77777777">
        <w:tc>
          <w:tcPr>
            <w:tcW w:w="4075" w:type="dxa"/>
            <w:tcBorders>
              <w:top w:val="single" w:sz="6" w:space="0" w:color="000000"/>
              <w:left w:val="single" w:sz="6" w:space="0" w:color="000000"/>
              <w:bottom w:val="single" w:sz="6" w:space="0" w:color="000000"/>
              <w:right w:val="single" w:sz="6" w:space="0" w:color="000000"/>
            </w:tcBorders>
          </w:tcPr>
          <w:p w14:paraId="2F67AF9E" w14:textId="77777777" w:rsidR="008616A1" w:rsidRPr="002644FC" w:rsidRDefault="00B20EA3">
            <w:pPr>
              <w:pBdr>
                <w:top w:val="nil"/>
                <w:left w:val="nil"/>
                <w:bottom w:val="nil"/>
                <w:right w:val="nil"/>
                <w:between w:val="nil"/>
              </w:pBdr>
              <w:spacing w:line="240" w:lineRule="auto"/>
              <w:ind w:left="0" w:hanging="2"/>
              <w:rPr>
                <w:rFonts w:ascii="Times New Roman" w:hAnsi="Times New Roman" w:cs="Times New Roman"/>
                <w:color w:val="000000"/>
              </w:rPr>
            </w:pPr>
            <w:r w:rsidRPr="002644FC">
              <w:rPr>
                <w:rFonts w:ascii="Times New Roman" w:hAnsi="Times New Roman" w:cs="Times New Roman"/>
                <w:color w:val="000000"/>
              </w:rPr>
              <w:t>Adres poczty elektronicznej</w:t>
            </w:r>
          </w:p>
        </w:tc>
        <w:tc>
          <w:tcPr>
            <w:tcW w:w="6415" w:type="dxa"/>
            <w:gridSpan w:val="2"/>
            <w:tcBorders>
              <w:top w:val="single" w:sz="6" w:space="0" w:color="000000"/>
              <w:left w:val="single" w:sz="6" w:space="0" w:color="000000"/>
              <w:bottom w:val="single" w:sz="6" w:space="0" w:color="000000"/>
              <w:right w:val="single" w:sz="6" w:space="0" w:color="000000"/>
            </w:tcBorders>
          </w:tcPr>
          <w:p w14:paraId="37C9063C" w14:textId="7837F56B" w:rsidR="008616A1" w:rsidRPr="002644FC" w:rsidRDefault="00A709E7" w:rsidP="00756CD4">
            <w:pPr>
              <w:pBdr>
                <w:top w:val="nil"/>
                <w:left w:val="nil"/>
                <w:bottom w:val="nil"/>
                <w:right w:val="nil"/>
                <w:between w:val="nil"/>
              </w:pBdr>
              <w:spacing w:line="480" w:lineRule="auto"/>
              <w:ind w:left="0" w:hanging="2"/>
              <w:rPr>
                <w:rFonts w:ascii="Times New Roman" w:hAnsi="Times New Roman" w:cs="Times New Roman"/>
                <w:color w:val="000000"/>
              </w:rPr>
            </w:pPr>
            <w:r>
              <w:rPr>
                <w:rFonts w:ascii="Times New Roman" w:hAnsi="Times New Roman" w:cs="Times New Roman"/>
                <w:color w:val="000000"/>
              </w:rPr>
              <w:t>kontakt.hausall@gmail.co</w:t>
            </w:r>
            <w:r w:rsidR="001111B7">
              <w:rPr>
                <w:rFonts w:ascii="Times New Roman" w:hAnsi="Times New Roman" w:cs="Times New Roman"/>
                <w:color w:val="000000"/>
              </w:rPr>
              <w:t>m</w:t>
            </w:r>
          </w:p>
        </w:tc>
      </w:tr>
      <w:tr w:rsidR="008616A1" w:rsidRPr="002644FC" w14:paraId="4970A5FA" w14:textId="77777777">
        <w:tc>
          <w:tcPr>
            <w:tcW w:w="4075" w:type="dxa"/>
            <w:tcBorders>
              <w:top w:val="single" w:sz="6" w:space="0" w:color="000000"/>
              <w:left w:val="single" w:sz="6" w:space="0" w:color="000000"/>
              <w:bottom w:val="single" w:sz="6" w:space="0" w:color="000000"/>
              <w:right w:val="single" w:sz="6" w:space="0" w:color="000000"/>
            </w:tcBorders>
          </w:tcPr>
          <w:p w14:paraId="5C2BBEF6" w14:textId="77777777" w:rsidR="008616A1" w:rsidRPr="002644FC" w:rsidRDefault="00B20EA3">
            <w:pPr>
              <w:pBdr>
                <w:top w:val="nil"/>
                <w:left w:val="nil"/>
                <w:bottom w:val="nil"/>
                <w:right w:val="nil"/>
                <w:between w:val="nil"/>
              </w:pBdr>
              <w:spacing w:line="240" w:lineRule="auto"/>
              <w:ind w:left="0" w:hanging="2"/>
              <w:rPr>
                <w:rFonts w:ascii="Times New Roman" w:hAnsi="Times New Roman" w:cs="Times New Roman"/>
                <w:color w:val="000000"/>
              </w:rPr>
            </w:pPr>
            <w:r w:rsidRPr="002644FC">
              <w:rPr>
                <w:rFonts w:ascii="Times New Roman" w:hAnsi="Times New Roman" w:cs="Times New Roman"/>
                <w:color w:val="000000"/>
              </w:rPr>
              <w:t>Numer faksu</w:t>
            </w:r>
          </w:p>
        </w:tc>
        <w:tc>
          <w:tcPr>
            <w:tcW w:w="6415" w:type="dxa"/>
            <w:gridSpan w:val="2"/>
            <w:tcBorders>
              <w:top w:val="single" w:sz="6" w:space="0" w:color="000000"/>
              <w:left w:val="single" w:sz="6" w:space="0" w:color="000000"/>
              <w:bottom w:val="single" w:sz="6" w:space="0" w:color="000000"/>
              <w:right w:val="single" w:sz="6" w:space="0" w:color="000000"/>
            </w:tcBorders>
          </w:tcPr>
          <w:p w14:paraId="1549C0A8" w14:textId="77777777" w:rsidR="008616A1" w:rsidRPr="002644FC" w:rsidRDefault="008616A1">
            <w:pPr>
              <w:pBdr>
                <w:top w:val="nil"/>
                <w:left w:val="nil"/>
                <w:bottom w:val="nil"/>
                <w:right w:val="nil"/>
                <w:between w:val="nil"/>
              </w:pBdr>
              <w:spacing w:line="240" w:lineRule="auto"/>
              <w:ind w:left="0" w:hanging="2"/>
              <w:rPr>
                <w:rFonts w:ascii="Times New Roman" w:hAnsi="Times New Roman" w:cs="Times New Roman"/>
                <w:color w:val="000000"/>
              </w:rPr>
            </w:pPr>
          </w:p>
        </w:tc>
      </w:tr>
      <w:tr w:rsidR="008616A1" w:rsidRPr="002644FC" w14:paraId="16AECCF2" w14:textId="77777777">
        <w:tc>
          <w:tcPr>
            <w:tcW w:w="4075" w:type="dxa"/>
            <w:tcBorders>
              <w:top w:val="single" w:sz="6" w:space="0" w:color="000000"/>
              <w:left w:val="single" w:sz="6" w:space="0" w:color="000000"/>
              <w:bottom w:val="single" w:sz="6" w:space="0" w:color="000000"/>
              <w:right w:val="single" w:sz="6" w:space="0" w:color="000000"/>
            </w:tcBorders>
          </w:tcPr>
          <w:p w14:paraId="019C4376" w14:textId="77777777" w:rsidR="008616A1" w:rsidRPr="002644FC" w:rsidRDefault="00B20EA3">
            <w:pPr>
              <w:pBdr>
                <w:top w:val="nil"/>
                <w:left w:val="nil"/>
                <w:bottom w:val="nil"/>
                <w:right w:val="nil"/>
                <w:between w:val="nil"/>
              </w:pBdr>
              <w:spacing w:line="240" w:lineRule="auto"/>
              <w:ind w:left="0" w:hanging="2"/>
              <w:rPr>
                <w:rFonts w:ascii="Times New Roman" w:hAnsi="Times New Roman" w:cs="Times New Roman"/>
                <w:color w:val="000000"/>
              </w:rPr>
            </w:pPr>
            <w:r w:rsidRPr="002644FC">
              <w:rPr>
                <w:rFonts w:ascii="Times New Roman" w:hAnsi="Times New Roman" w:cs="Times New Roman"/>
                <w:color w:val="000000"/>
              </w:rPr>
              <w:t>Adres strony internetowej dewelopera</w:t>
            </w:r>
          </w:p>
        </w:tc>
        <w:tc>
          <w:tcPr>
            <w:tcW w:w="6415" w:type="dxa"/>
            <w:gridSpan w:val="2"/>
            <w:tcBorders>
              <w:top w:val="single" w:sz="6" w:space="0" w:color="000000"/>
              <w:left w:val="single" w:sz="6" w:space="0" w:color="000000"/>
              <w:bottom w:val="single" w:sz="6" w:space="0" w:color="000000"/>
              <w:right w:val="single" w:sz="6" w:space="0" w:color="000000"/>
            </w:tcBorders>
          </w:tcPr>
          <w:p w14:paraId="62D4BEF6" w14:textId="10533C09" w:rsidR="008616A1" w:rsidRPr="002644FC" w:rsidRDefault="008616A1">
            <w:pPr>
              <w:pBdr>
                <w:top w:val="nil"/>
                <w:left w:val="nil"/>
                <w:bottom w:val="nil"/>
                <w:right w:val="nil"/>
                <w:between w:val="nil"/>
              </w:pBdr>
              <w:spacing w:line="240" w:lineRule="auto"/>
              <w:ind w:left="0" w:hanging="2"/>
              <w:rPr>
                <w:rFonts w:ascii="Times New Roman" w:hAnsi="Times New Roman" w:cs="Times New Roman"/>
                <w:color w:val="000000"/>
              </w:rPr>
            </w:pPr>
          </w:p>
        </w:tc>
      </w:tr>
    </w:tbl>
    <w:p w14:paraId="4AF91C3B" w14:textId="77777777" w:rsidR="008616A1" w:rsidRPr="002644FC" w:rsidRDefault="008616A1">
      <w:pPr>
        <w:pBdr>
          <w:top w:val="nil"/>
          <w:left w:val="nil"/>
          <w:bottom w:val="nil"/>
          <w:right w:val="nil"/>
          <w:between w:val="nil"/>
        </w:pBdr>
        <w:spacing w:line="240" w:lineRule="auto"/>
        <w:ind w:left="1" w:hanging="3"/>
        <w:jc w:val="both"/>
        <w:rPr>
          <w:rFonts w:ascii="Times New Roman" w:hAnsi="Times New Roman" w:cs="Times New Roman"/>
          <w:color w:val="000000"/>
          <w:sz w:val="26"/>
          <w:szCs w:val="26"/>
        </w:rPr>
      </w:pPr>
    </w:p>
    <w:p w14:paraId="51BCE5BD" w14:textId="77777777" w:rsidR="008616A1" w:rsidRPr="002644FC" w:rsidRDefault="00B20EA3">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sidRPr="002644FC">
        <w:rPr>
          <w:rFonts w:ascii="Times New Roman" w:hAnsi="Times New Roman" w:cs="Times New Roman"/>
          <w:b/>
          <w:color w:val="000000"/>
          <w:sz w:val="22"/>
          <w:szCs w:val="22"/>
        </w:rPr>
        <w:t>II. DOŚWIADCZENIE DEWELOPERA</w:t>
      </w:r>
    </w:p>
    <w:tbl>
      <w:tblPr>
        <w:tblStyle w:val="a0"/>
        <w:tblW w:w="10490" w:type="dxa"/>
        <w:tblInd w:w="0" w:type="dxa"/>
        <w:tblLayout w:type="fixed"/>
        <w:tblLook w:val="0000" w:firstRow="0" w:lastRow="0" w:firstColumn="0" w:lastColumn="0" w:noHBand="0" w:noVBand="0"/>
      </w:tblPr>
      <w:tblGrid>
        <w:gridCol w:w="4075"/>
        <w:gridCol w:w="6415"/>
      </w:tblGrid>
      <w:tr w:rsidR="008616A1" w:rsidRPr="002644FC" w14:paraId="14C9B47C" w14:textId="77777777">
        <w:tc>
          <w:tcPr>
            <w:tcW w:w="10490" w:type="dxa"/>
            <w:gridSpan w:val="2"/>
            <w:tcBorders>
              <w:top w:val="single" w:sz="6" w:space="0" w:color="000000"/>
              <w:left w:val="single" w:sz="6" w:space="0" w:color="000000"/>
              <w:bottom w:val="single" w:sz="6" w:space="0" w:color="000000"/>
              <w:right w:val="single" w:sz="6" w:space="0" w:color="000000"/>
            </w:tcBorders>
          </w:tcPr>
          <w:p w14:paraId="56C6697D" w14:textId="77777777" w:rsidR="008616A1" w:rsidRPr="002644FC" w:rsidRDefault="00B20EA3">
            <w:pPr>
              <w:pBdr>
                <w:top w:val="nil"/>
                <w:left w:val="nil"/>
                <w:bottom w:val="nil"/>
                <w:right w:val="nil"/>
                <w:between w:val="nil"/>
              </w:pBdr>
              <w:spacing w:line="240" w:lineRule="auto"/>
              <w:ind w:left="0" w:hanging="2"/>
              <w:rPr>
                <w:rFonts w:ascii="Times New Roman" w:hAnsi="Times New Roman" w:cs="Times New Roman"/>
                <w:color w:val="000000"/>
                <w:sz w:val="22"/>
                <w:szCs w:val="22"/>
              </w:rPr>
            </w:pPr>
            <w:r w:rsidRPr="002644FC">
              <w:rPr>
                <w:rFonts w:ascii="Times New Roman" w:hAnsi="Times New Roman" w:cs="Times New Roman"/>
                <w:b/>
                <w:color w:val="000000"/>
                <w:sz w:val="22"/>
                <w:szCs w:val="22"/>
              </w:rPr>
              <w:t>HISTORIA I UDOKUMENTOWANE DOŚWIADCZENIE DEWELOPERA</w:t>
            </w:r>
          </w:p>
        </w:tc>
      </w:tr>
      <w:tr w:rsidR="008616A1" w:rsidRPr="002644FC" w14:paraId="2C945589" w14:textId="77777777">
        <w:tc>
          <w:tcPr>
            <w:tcW w:w="10490" w:type="dxa"/>
            <w:gridSpan w:val="2"/>
            <w:tcBorders>
              <w:top w:val="single" w:sz="6" w:space="0" w:color="000000"/>
              <w:left w:val="single" w:sz="6" w:space="0" w:color="000000"/>
              <w:bottom w:val="single" w:sz="6" w:space="0" w:color="000000"/>
              <w:right w:val="single" w:sz="6" w:space="0" w:color="000000"/>
            </w:tcBorders>
          </w:tcPr>
          <w:p w14:paraId="1104C2C8" w14:textId="77777777" w:rsidR="008616A1" w:rsidRDefault="008616A1">
            <w:pPr>
              <w:pBdr>
                <w:top w:val="nil"/>
                <w:left w:val="nil"/>
                <w:bottom w:val="nil"/>
                <w:right w:val="nil"/>
                <w:between w:val="nil"/>
              </w:pBdr>
              <w:spacing w:line="240" w:lineRule="auto"/>
              <w:ind w:left="0" w:hanging="2"/>
              <w:rPr>
                <w:rFonts w:ascii="Times New Roman" w:hAnsi="Times New Roman" w:cs="Times New Roman"/>
              </w:rPr>
            </w:pPr>
          </w:p>
          <w:p w14:paraId="5C6BBF3C" w14:textId="6432EEEC" w:rsidR="00B20EA3" w:rsidRPr="002644FC" w:rsidRDefault="00B20EA3">
            <w:pPr>
              <w:pBdr>
                <w:top w:val="nil"/>
                <w:left w:val="nil"/>
                <w:bottom w:val="nil"/>
                <w:right w:val="nil"/>
                <w:between w:val="nil"/>
              </w:pBdr>
              <w:spacing w:line="240" w:lineRule="auto"/>
              <w:ind w:left="0" w:hanging="2"/>
              <w:rPr>
                <w:rFonts w:ascii="Times New Roman" w:hAnsi="Times New Roman" w:cs="Times New Roman"/>
                <w:b/>
                <w:sz w:val="22"/>
                <w:szCs w:val="22"/>
              </w:rPr>
            </w:pPr>
          </w:p>
        </w:tc>
      </w:tr>
      <w:tr w:rsidR="008616A1" w:rsidRPr="002644FC" w14:paraId="1B3F3194" w14:textId="77777777">
        <w:tc>
          <w:tcPr>
            <w:tcW w:w="4075" w:type="dxa"/>
            <w:tcBorders>
              <w:top w:val="single" w:sz="6" w:space="0" w:color="000000"/>
              <w:bottom w:val="single" w:sz="6" w:space="0" w:color="000000"/>
            </w:tcBorders>
          </w:tcPr>
          <w:p w14:paraId="51A24275" w14:textId="77777777" w:rsidR="008616A1" w:rsidRPr="002644FC" w:rsidRDefault="008616A1">
            <w:pPr>
              <w:pBdr>
                <w:top w:val="nil"/>
                <w:left w:val="nil"/>
                <w:bottom w:val="nil"/>
                <w:right w:val="nil"/>
                <w:between w:val="nil"/>
              </w:pBdr>
              <w:spacing w:line="240" w:lineRule="auto"/>
              <w:ind w:left="0" w:hanging="2"/>
              <w:rPr>
                <w:rFonts w:ascii="Times New Roman" w:hAnsi="Times New Roman" w:cs="Times New Roman"/>
                <w:color w:val="000000"/>
              </w:rPr>
            </w:pPr>
          </w:p>
        </w:tc>
        <w:tc>
          <w:tcPr>
            <w:tcW w:w="6415" w:type="dxa"/>
            <w:tcBorders>
              <w:top w:val="single" w:sz="6" w:space="0" w:color="000000"/>
              <w:bottom w:val="single" w:sz="6" w:space="0" w:color="000000"/>
            </w:tcBorders>
          </w:tcPr>
          <w:p w14:paraId="58DC6C9A" w14:textId="77777777" w:rsidR="008616A1" w:rsidRPr="002644FC" w:rsidRDefault="008616A1">
            <w:pPr>
              <w:pBdr>
                <w:top w:val="nil"/>
                <w:left w:val="nil"/>
                <w:bottom w:val="nil"/>
                <w:right w:val="nil"/>
                <w:between w:val="nil"/>
              </w:pBdr>
              <w:spacing w:line="240" w:lineRule="auto"/>
              <w:ind w:left="0" w:hanging="2"/>
              <w:jc w:val="center"/>
              <w:rPr>
                <w:rFonts w:ascii="Times New Roman" w:hAnsi="Times New Roman" w:cs="Times New Roman"/>
                <w:color w:val="000000"/>
                <w:sz w:val="22"/>
                <w:szCs w:val="22"/>
              </w:rPr>
            </w:pPr>
          </w:p>
        </w:tc>
      </w:tr>
      <w:tr w:rsidR="008616A1" w:rsidRPr="002644FC" w14:paraId="6AB9A99D" w14:textId="77777777">
        <w:tc>
          <w:tcPr>
            <w:tcW w:w="4075" w:type="dxa"/>
            <w:tcBorders>
              <w:top w:val="single" w:sz="6" w:space="0" w:color="000000"/>
              <w:left w:val="single" w:sz="6" w:space="0" w:color="000000"/>
              <w:bottom w:val="single" w:sz="6" w:space="0" w:color="000000"/>
              <w:right w:val="single" w:sz="6" w:space="0" w:color="000000"/>
            </w:tcBorders>
          </w:tcPr>
          <w:p w14:paraId="625DC83D" w14:textId="77777777" w:rsidR="008616A1" w:rsidRPr="00C57DAA" w:rsidRDefault="00B20EA3">
            <w:pPr>
              <w:pBdr>
                <w:top w:val="nil"/>
                <w:left w:val="nil"/>
                <w:bottom w:val="nil"/>
                <w:right w:val="nil"/>
                <w:between w:val="nil"/>
              </w:pBdr>
              <w:spacing w:line="240" w:lineRule="auto"/>
              <w:ind w:left="0" w:hanging="2"/>
              <w:rPr>
                <w:rFonts w:ascii="Times New Roman" w:hAnsi="Times New Roman" w:cs="Times New Roman"/>
                <w:color w:val="000000"/>
              </w:rPr>
            </w:pPr>
            <w:r w:rsidRPr="00C57DAA">
              <w:rPr>
                <w:rFonts w:ascii="Times New Roman" w:hAnsi="Times New Roman" w:cs="Times New Roman"/>
                <w:color w:val="000000"/>
              </w:rPr>
              <w:t>Czy przeciwko deweloperowi prowadzono lub prowadzi się postępowania egzekucyjne na kwotę powyżej 100 000 zł</w:t>
            </w:r>
          </w:p>
        </w:tc>
        <w:tc>
          <w:tcPr>
            <w:tcW w:w="6415" w:type="dxa"/>
            <w:tcBorders>
              <w:top w:val="single" w:sz="6" w:space="0" w:color="000000"/>
              <w:left w:val="single" w:sz="6" w:space="0" w:color="000000"/>
              <w:bottom w:val="single" w:sz="6" w:space="0" w:color="000000"/>
              <w:right w:val="single" w:sz="6" w:space="0" w:color="000000"/>
            </w:tcBorders>
            <w:vAlign w:val="center"/>
          </w:tcPr>
          <w:p w14:paraId="42D7C552" w14:textId="515F4ADE" w:rsidR="008616A1" w:rsidRPr="00C57DAA" w:rsidRDefault="00756CD4">
            <w:pPr>
              <w:pBdr>
                <w:top w:val="nil"/>
                <w:left w:val="nil"/>
                <w:bottom w:val="nil"/>
                <w:right w:val="nil"/>
                <w:between w:val="nil"/>
              </w:pBdr>
              <w:spacing w:line="240" w:lineRule="auto"/>
              <w:ind w:left="0" w:hanging="2"/>
              <w:jc w:val="center"/>
              <w:rPr>
                <w:rFonts w:ascii="Times New Roman" w:hAnsi="Times New Roman" w:cs="Times New Roman"/>
                <w:color w:val="000000"/>
              </w:rPr>
            </w:pPr>
            <w:r w:rsidRPr="00C57DAA">
              <w:rPr>
                <w:rFonts w:ascii="Times New Roman" w:hAnsi="Times New Roman" w:cs="Times New Roman"/>
                <w:color w:val="000000"/>
              </w:rPr>
              <w:t>nie</w:t>
            </w:r>
          </w:p>
        </w:tc>
      </w:tr>
    </w:tbl>
    <w:p w14:paraId="6FACC92B" w14:textId="77777777" w:rsidR="008616A1" w:rsidRPr="002644FC" w:rsidRDefault="008616A1">
      <w:pPr>
        <w:pBdr>
          <w:top w:val="nil"/>
          <w:left w:val="nil"/>
          <w:bottom w:val="nil"/>
          <w:right w:val="nil"/>
          <w:between w:val="nil"/>
        </w:pBdr>
        <w:spacing w:line="240" w:lineRule="auto"/>
        <w:ind w:left="1" w:hanging="3"/>
        <w:jc w:val="both"/>
        <w:rPr>
          <w:rFonts w:ascii="Times New Roman" w:hAnsi="Times New Roman" w:cs="Times New Roman"/>
          <w:color w:val="000000"/>
          <w:sz w:val="26"/>
          <w:szCs w:val="26"/>
        </w:rPr>
      </w:pPr>
    </w:p>
    <w:p w14:paraId="52AE6E5B" w14:textId="77777777" w:rsidR="008616A1" w:rsidRPr="002644FC" w:rsidRDefault="00B20EA3">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sidRPr="002644FC">
        <w:rPr>
          <w:rFonts w:ascii="Times New Roman" w:hAnsi="Times New Roman" w:cs="Times New Roman"/>
          <w:b/>
          <w:color w:val="000000"/>
          <w:sz w:val="22"/>
          <w:szCs w:val="22"/>
        </w:rPr>
        <w:t xml:space="preserve">III. INFORMACJE DOTYCZĄCE NIERUCHOMOŚCI I PRZEDSIĘWZIĘCIA </w:t>
      </w:r>
    </w:p>
    <w:p w14:paraId="08CC7D17" w14:textId="77777777" w:rsidR="008616A1" w:rsidRPr="002644FC" w:rsidRDefault="00B20EA3">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sidRPr="002644FC">
        <w:rPr>
          <w:rFonts w:ascii="Times New Roman" w:hAnsi="Times New Roman" w:cs="Times New Roman"/>
          <w:b/>
          <w:color w:val="000000"/>
          <w:sz w:val="22"/>
          <w:szCs w:val="22"/>
        </w:rPr>
        <w:t>DEWELOPERSKIEGO</w:t>
      </w:r>
    </w:p>
    <w:tbl>
      <w:tblPr>
        <w:tblStyle w:val="a1"/>
        <w:tblW w:w="10530" w:type="dxa"/>
        <w:tblInd w:w="0" w:type="dxa"/>
        <w:tblLayout w:type="fixed"/>
        <w:tblLook w:val="0000" w:firstRow="0" w:lastRow="0" w:firstColumn="0" w:lastColumn="0" w:noHBand="0" w:noVBand="0"/>
      </w:tblPr>
      <w:tblGrid>
        <w:gridCol w:w="4095"/>
        <w:gridCol w:w="3705"/>
        <w:gridCol w:w="105"/>
        <w:gridCol w:w="570"/>
        <w:gridCol w:w="2055"/>
      </w:tblGrid>
      <w:tr w:rsidR="008616A1" w:rsidRPr="002644FC" w14:paraId="780BC5AA" w14:textId="77777777">
        <w:tc>
          <w:tcPr>
            <w:tcW w:w="10530" w:type="dxa"/>
            <w:gridSpan w:val="5"/>
            <w:tcBorders>
              <w:top w:val="single" w:sz="6" w:space="0" w:color="000000"/>
              <w:left w:val="single" w:sz="6" w:space="0" w:color="000000"/>
              <w:bottom w:val="single" w:sz="6" w:space="0" w:color="000000"/>
              <w:right w:val="single" w:sz="6" w:space="0" w:color="000000"/>
            </w:tcBorders>
          </w:tcPr>
          <w:p w14:paraId="27E7A1A4" w14:textId="77777777" w:rsidR="008616A1" w:rsidRPr="002644FC" w:rsidRDefault="00B20EA3">
            <w:pPr>
              <w:pBdr>
                <w:top w:val="nil"/>
                <w:left w:val="nil"/>
                <w:bottom w:val="nil"/>
                <w:right w:val="nil"/>
                <w:between w:val="nil"/>
              </w:pBdr>
              <w:spacing w:line="240" w:lineRule="auto"/>
              <w:ind w:left="0" w:hanging="2"/>
              <w:rPr>
                <w:rFonts w:ascii="Times New Roman" w:hAnsi="Times New Roman" w:cs="Times New Roman"/>
                <w:color w:val="000000"/>
                <w:sz w:val="22"/>
                <w:szCs w:val="22"/>
              </w:rPr>
            </w:pPr>
            <w:r w:rsidRPr="002644FC">
              <w:rPr>
                <w:rFonts w:ascii="Times New Roman" w:hAnsi="Times New Roman" w:cs="Times New Roman"/>
                <w:b/>
                <w:color w:val="000000"/>
                <w:sz w:val="22"/>
                <w:szCs w:val="22"/>
              </w:rPr>
              <w:t>INFORMACJE DOTYCZĄCE GRUNTU I ZAGOSPODAROWANIA PRZESTRZENNEGO TERENU</w:t>
            </w:r>
          </w:p>
          <w:p w14:paraId="7C30D296" w14:textId="77777777" w:rsidR="008616A1" w:rsidRPr="002644FC" w:rsidRDefault="008616A1">
            <w:pPr>
              <w:pBdr>
                <w:top w:val="nil"/>
                <w:left w:val="nil"/>
                <w:bottom w:val="nil"/>
                <w:right w:val="nil"/>
                <w:between w:val="nil"/>
              </w:pBdr>
              <w:spacing w:line="240" w:lineRule="auto"/>
              <w:ind w:left="0" w:hanging="2"/>
              <w:rPr>
                <w:rFonts w:ascii="Times New Roman" w:hAnsi="Times New Roman" w:cs="Times New Roman"/>
                <w:color w:val="000000"/>
                <w:sz w:val="22"/>
                <w:szCs w:val="22"/>
              </w:rPr>
            </w:pPr>
          </w:p>
        </w:tc>
      </w:tr>
      <w:tr w:rsidR="008616A1" w:rsidRPr="002644FC" w14:paraId="01AC15AA" w14:textId="77777777">
        <w:tc>
          <w:tcPr>
            <w:tcW w:w="4095" w:type="dxa"/>
            <w:tcBorders>
              <w:top w:val="single" w:sz="6" w:space="0" w:color="000000"/>
              <w:left w:val="single" w:sz="6" w:space="0" w:color="000000"/>
              <w:bottom w:val="single" w:sz="6" w:space="0" w:color="000000"/>
              <w:right w:val="single" w:sz="6" w:space="0" w:color="000000"/>
            </w:tcBorders>
          </w:tcPr>
          <w:p w14:paraId="76AB10A7" w14:textId="77777777" w:rsidR="008616A1" w:rsidRPr="00C57DAA" w:rsidRDefault="00B20EA3">
            <w:pPr>
              <w:pBdr>
                <w:top w:val="nil"/>
                <w:left w:val="nil"/>
                <w:bottom w:val="nil"/>
                <w:right w:val="nil"/>
                <w:between w:val="nil"/>
              </w:pBdr>
              <w:spacing w:line="240" w:lineRule="auto"/>
              <w:ind w:left="0" w:hanging="2"/>
              <w:rPr>
                <w:rFonts w:ascii="Times New Roman" w:hAnsi="Times New Roman" w:cs="Times New Roman"/>
                <w:color w:val="000000"/>
              </w:rPr>
            </w:pPr>
            <w:r w:rsidRPr="00C57DAA">
              <w:rPr>
                <w:rFonts w:ascii="Times New Roman" w:hAnsi="Times New Roman" w:cs="Times New Roman"/>
                <w:color w:val="000000"/>
              </w:rPr>
              <w:t>Adres i nr działki ewidencyjnej i numer obrębu ewidencyjnego</w:t>
            </w:r>
            <w:r w:rsidRPr="00C57DAA">
              <w:rPr>
                <w:rFonts w:ascii="Times New Roman" w:hAnsi="Times New Roman" w:cs="Times New Roman"/>
                <w:color w:val="000000"/>
                <w:vertAlign w:val="superscript"/>
              </w:rPr>
              <w:t xml:space="preserve"> 1)</w:t>
            </w:r>
          </w:p>
        </w:tc>
        <w:tc>
          <w:tcPr>
            <w:tcW w:w="6435" w:type="dxa"/>
            <w:gridSpan w:val="4"/>
            <w:tcBorders>
              <w:top w:val="single" w:sz="6" w:space="0" w:color="000000"/>
              <w:left w:val="single" w:sz="6" w:space="0" w:color="000000"/>
              <w:bottom w:val="single" w:sz="6" w:space="0" w:color="000000"/>
              <w:right w:val="single" w:sz="6" w:space="0" w:color="000000"/>
            </w:tcBorders>
          </w:tcPr>
          <w:p w14:paraId="1BAAC74A" w14:textId="1505CF7A" w:rsidR="008616A1" w:rsidRPr="00C57DAA" w:rsidRDefault="00A709E7">
            <w:pPr>
              <w:pBdr>
                <w:top w:val="nil"/>
                <w:left w:val="nil"/>
                <w:bottom w:val="nil"/>
                <w:right w:val="nil"/>
                <w:between w:val="nil"/>
              </w:pBdr>
              <w:spacing w:line="240" w:lineRule="auto"/>
              <w:ind w:left="0" w:hanging="2"/>
              <w:jc w:val="both"/>
              <w:rPr>
                <w:rFonts w:ascii="Times New Roman" w:hAnsi="Times New Roman" w:cs="Times New Roman"/>
                <w:color w:val="000000"/>
              </w:rPr>
            </w:pPr>
            <w:r w:rsidRPr="00C57DAA">
              <w:rPr>
                <w:rFonts w:ascii="Times New Roman" w:hAnsi="Times New Roman" w:cs="Times New Roman"/>
                <w:color w:val="000000"/>
              </w:rPr>
              <w:t>Działka</w:t>
            </w:r>
            <w:r w:rsidR="00756CD4" w:rsidRPr="00C57DAA">
              <w:rPr>
                <w:rFonts w:ascii="Times New Roman" w:hAnsi="Times New Roman" w:cs="Times New Roman"/>
                <w:color w:val="000000"/>
              </w:rPr>
              <w:t xml:space="preserve"> </w:t>
            </w:r>
            <w:r w:rsidRPr="00C57DAA">
              <w:rPr>
                <w:rFonts w:ascii="Times New Roman" w:hAnsi="Times New Roman" w:cs="Times New Roman"/>
                <w:color w:val="000000"/>
              </w:rPr>
              <w:t>nr</w:t>
            </w:r>
            <w:r w:rsidR="00756CD4" w:rsidRPr="00C57DAA">
              <w:rPr>
                <w:rFonts w:ascii="Times New Roman" w:hAnsi="Times New Roman" w:cs="Times New Roman"/>
                <w:color w:val="000000"/>
              </w:rPr>
              <w:t xml:space="preserve"> </w:t>
            </w:r>
            <w:r w:rsidRPr="00C57DAA">
              <w:rPr>
                <w:rFonts w:ascii="Times New Roman" w:hAnsi="Times New Roman" w:cs="Times New Roman"/>
                <w:color w:val="000000"/>
              </w:rPr>
              <w:t>576, Obręb</w:t>
            </w:r>
            <w:r w:rsidR="00756CD4" w:rsidRPr="00C57DAA">
              <w:rPr>
                <w:rFonts w:ascii="Times New Roman" w:hAnsi="Times New Roman" w:cs="Times New Roman"/>
                <w:color w:val="000000"/>
              </w:rPr>
              <w:t xml:space="preserve"> </w:t>
            </w:r>
            <w:r w:rsidRPr="00C57DAA">
              <w:rPr>
                <w:rFonts w:ascii="Times New Roman" w:hAnsi="Times New Roman" w:cs="Times New Roman"/>
                <w:color w:val="000000"/>
              </w:rPr>
              <w:t>Chrosna 0003, Gmina Liszki</w:t>
            </w:r>
          </w:p>
        </w:tc>
      </w:tr>
      <w:tr w:rsidR="008616A1" w:rsidRPr="002644FC" w14:paraId="51DF9894" w14:textId="77777777">
        <w:trPr>
          <w:trHeight w:val="319"/>
        </w:trPr>
        <w:tc>
          <w:tcPr>
            <w:tcW w:w="4095" w:type="dxa"/>
            <w:tcBorders>
              <w:top w:val="single" w:sz="6" w:space="0" w:color="000000"/>
              <w:left w:val="single" w:sz="6" w:space="0" w:color="000000"/>
              <w:bottom w:val="single" w:sz="6" w:space="0" w:color="000000"/>
              <w:right w:val="single" w:sz="6" w:space="0" w:color="000000"/>
            </w:tcBorders>
          </w:tcPr>
          <w:p w14:paraId="41C7BB94" w14:textId="77777777" w:rsidR="008616A1" w:rsidRPr="00C57DAA" w:rsidRDefault="008616A1">
            <w:pPr>
              <w:pBdr>
                <w:top w:val="nil"/>
                <w:left w:val="nil"/>
                <w:bottom w:val="nil"/>
                <w:right w:val="nil"/>
                <w:between w:val="nil"/>
              </w:pBdr>
              <w:spacing w:line="240" w:lineRule="auto"/>
              <w:ind w:left="0" w:hanging="2"/>
              <w:rPr>
                <w:rFonts w:ascii="Times New Roman" w:hAnsi="Times New Roman" w:cs="Times New Roman"/>
              </w:rPr>
            </w:pPr>
          </w:p>
          <w:p w14:paraId="2673E5AD" w14:textId="4AB2B78B" w:rsidR="008616A1" w:rsidRPr="00C57DAA" w:rsidRDefault="00B20EA3">
            <w:pPr>
              <w:pBdr>
                <w:top w:val="nil"/>
                <w:left w:val="nil"/>
                <w:bottom w:val="nil"/>
                <w:right w:val="nil"/>
                <w:between w:val="nil"/>
              </w:pBdr>
              <w:spacing w:line="240" w:lineRule="auto"/>
              <w:ind w:left="0" w:hanging="2"/>
              <w:rPr>
                <w:rFonts w:ascii="Times New Roman" w:hAnsi="Times New Roman" w:cs="Times New Roman"/>
                <w:color w:val="000000"/>
              </w:rPr>
            </w:pPr>
            <w:r w:rsidRPr="00C57DAA">
              <w:rPr>
                <w:rFonts w:ascii="Times New Roman" w:hAnsi="Times New Roman" w:cs="Times New Roman"/>
                <w:color w:val="000000"/>
              </w:rPr>
              <w:t>N</w:t>
            </w:r>
            <w:r w:rsidR="0085227C" w:rsidRPr="00C57DAA">
              <w:rPr>
                <w:rFonts w:ascii="Times New Roman" w:hAnsi="Times New Roman" w:cs="Times New Roman"/>
                <w:color w:val="000000"/>
              </w:rPr>
              <w:t xml:space="preserve">umer </w:t>
            </w:r>
            <w:r w:rsidRPr="00C57DAA">
              <w:rPr>
                <w:rFonts w:ascii="Times New Roman" w:hAnsi="Times New Roman" w:cs="Times New Roman"/>
                <w:color w:val="000000"/>
              </w:rPr>
              <w:t>księgi wieczystej</w:t>
            </w:r>
          </w:p>
        </w:tc>
        <w:tc>
          <w:tcPr>
            <w:tcW w:w="6435" w:type="dxa"/>
            <w:gridSpan w:val="4"/>
            <w:tcBorders>
              <w:top w:val="single" w:sz="6" w:space="0" w:color="000000"/>
              <w:left w:val="single" w:sz="6" w:space="0" w:color="000000"/>
              <w:bottom w:val="single" w:sz="6" w:space="0" w:color="000000"/>
              <w:right w:val="single" w:sz="6" w:space="0" w:color="000000"/>
            </w:tcBorders>
          </w:tcPr>
          <w:p w14:paraId="473EDE36" w14:textId="1C018432" w:rsidR="008616A1" w:rsidRPr="00C57DAA" w:rsidRDefault="00A709E7">
            <w:pPr>
              <w:shd w:val="clear" w:color="auto" w:fill="FFFFFF"/>
              <w:spacing w:before="240"/>
              <w:ind w:left="0" w:hanging="2"/>
              <w:rPr>
                <w:rFonts w:ascii="Times New Roman" w:hAnsi="Times New Roman" w:cs="Times New Roman"/>
                <w:color w:val="222222"/>
              </w:rPr>
            </w:pPr>
            <w:r w:rsidRPr="00C57DAA">
              <w:rPr>
                <w:rFonts w:ascii="Times New Roman" w:hAnsi="Times New Roman" w:cs="Times New Roman"/>
                <w:color w:val="222222"/>
              </w:rPr>
              <w:t>KR1K/00000244/2</w:t>
            </w:r>
          </w:p>
        </w:tc>
      </w:tr>
      <w:tr w:rsidR="008616A1" w:rsidRPr="002644FC" w14:paraId="725BA6D3" w14:textId="77777777">
        <w:tc>
          <w:tcPr>
            <w:tcW w:w="4095" w:type="dxa"/>
            <w:tcBorders>
              <w:top w:val="single" w:sz="6" w:space="0" w:color="000000"/>
              <w:left w:val="single" w:sz="6" w:space="0" w:color="000000"/>
              <w:bottom w:val="single" w:sz="6" w:space="0" w:color="000000"/>
              <w:right w:val="single" w:sz="6" w:space="0" w:color="000000"/>
            </w:tcBorders>
          </w:tcPr>
          <w:p w14:paraId="09ED533D" w14:textId="77777777" w:rsidR="008616A1" w:rsidRPr="00C57DAA" w:rsidRDefault="00B20EA3">
            <w:pPr>
              <w:pBdr>
                <w:top w:val="nil"/>
                <w:left w:val="nil"/>
                <w:bottom w:val="nil"/>
                <w:right w:val="nil"/>
                <w:between w:val="nil"/>
              </w:pBdr>
              <w:spacing w:line="240" w:lineRule="auto"/>
              <w:ind w:left="0" w:hanging="2"/>
              <w:rPr>
                <w:rFonts w:ascii="Times New Roman" w:hAnsi="Times New Roman" w:cs="Times New Roman"/>
                <w:color w:val="000000"/>
              </w:rPr>
            </w:pPr>
            <w:r w:rsidRPr="00C57DAA">
              <w:rPr>
                <w:rFonts w:ascii="Times New Roman" w:hAnsi="Times New Roman" w:cs="Times New Roman"/>
                <w:color w:val="000000"/>
              </w:rPr>
              <w:t>Istniejące obciążenia hipoteczne nieruchomości lub wnioski o wpis w dziale czwartym księgi wieczystej</w:t>
            </w:r>
          </w:p>
        </w:tc>
        <w:tc>
          <w:tcPr>
            <w:tcW w:w="6435" w:type="dxa"/>
            <w:gridSpan w:val="4"/>
            <w:tcBorders>
              <w:top w:val="single" w:sz="6" w:space="0" w:color="000000"/>
              <w:left w:val="single" w:sz="6" w:space="0" w:color="000000"/>
              <w:bottom w:val="single" w:sz="6" w:space="0" w:color="000000"/>
              <w:right w:val="single" w:sz="6" w:space="0" w:color="000000"/>
            </w:tcBorders>
          </w:tcPr>
          <w:p w14:paraId="20C64BEE" w14:textId="15EAEE01" w:rsidR="008616A1" w:rsidRPr="00C57DAA" w:rsidRDefault="00756CD4">
            <w:pPr>
              <w:pBdr>
                <w:top w:val="nil"/>
                <w:left w:val="nil"/>
                <w:bottom w:val="nil"/>
                <w:right w:val="nil"/>
                <w:between w:val="nil"/>
              </w:pBdr>
              <w:spacing w:line="240" w:lineRule="auto"/>
              <w:ind w:left="0" w:hanging="2"/>
              <w:rPr>
                <w:rFonts w:ascii="Times New Roman" w:hAnsi="Times New Roman" w:cs="Times New Roman"/>
                <w:color w:val="000000"/>
              </w:rPr>
            </w:pPr>
            <w:r w:rsidRPr="00C57DAA">
              <w:rPr>
                <w:rFonts w:ascii="Times New Roman" w:hAnsi="Times New Roman" w:cs="Times New Roman"/>
                <w:color w:val="000000"/>
              </w:rPr>
              <w:t>NIE</w:t>
            </w:r>
          </w:p>
        </w:tc>
      </w:tr>
      <w:tr w:rsidR="008616A1" w:rsidRPr="002644FC" w14:paraId="36BFDF20" w14:textId="77777777">
        <w:tc>
          <w:tcPr>
            <w:tcW w:w="4095" w:type="dxa"/>
            <w:tcBorders>
              <w:top w:val="single" w:sz="6" w:space="0" w:color="000000"/>
              <w:left w:val="single" w:sz="6" w:space="0" w:color="000000"/>
              <w:bottom w:val="single" w:sz="6" w:space="0" w:color="000000"/>
              <w:right w:val="single" w:sz="6" w:space="0" w:color="000000"/>
            </w:tcBorders>
          </w:tcPr>
          <w:p w14:paraId="411BE3CA" w14:textId="77777777" w:rsidR="008616A1" w:rsidRPr="00C57DAA" w:rsidRDefault="00B20EA3">
            <w:pPr>
              <w:pBdr>
                <w:top w:val="nil"/>
                <w:left w:val="nil"/>
                <w:bottom w:val="nil"/>
                <w:right w:val="nil"/>
                <w:between w:val="nil"/>
              </w:pBdr>
              <w:spacing w:line="240" w:lineRule="auto"/>
              <w:ind w:left="0" w:hanging="2"/>
              <w:rPr>
                <w:rFonts w:ascii="Times New Roman" w:hAnsi="Times New Roman" w:cs="Times New Roman"/>
                <w:color w:val="000000"/>
              </w:rPr>
            </w:pPr>
            <w:r w:rsidRPr="00C57DAA">
              <w:rPr>
                <w:rFonts w:ascii="Times New Roman" w:hAnsi="Times New Roman" w:cs="Times New Roman"/>
                <w:color w:val="000000"/>
              </w:rPr>
              <w:t xml:space="preserve">W przypadku braku księgi wieczystej informacja o powierzchni działki i stanie prawnym nieruchomości </w:t>
            </w:r>
            <w:r w:rsidRPr="00C57DAA">
              <w:rPr>
                <w:rFonts w:ascii="Times New Roman" w:hAnsi="Times New Roman" w:cs="Times New Roman"/>
                <w:color w:val="000000"/>
                <w:vertAlign w:val="superscript"/>
              </w:rPr>
              <w:t>2)</w:t>
            </w:r>
          </w:p>
        </w:tc>
        <w:tc>
          <w:tcPr>
            <w:tcW w:w="6435" w:type="dxa"/>
            <w:gridSpan w:val="4"/>
            <w:tcBorders>
              <w:top w:val="single" w:sz="6" w:space="0" w:color="000000"/>
              <w:left w:val="single" w:sz="6" w:space="0" w:color="000000"/>
              <w:bottom w:val="single" w:sz="6" w:space="0" w:color="000000"/>
              <w:right w:val="single" w:sz="6" w:space="0" w:color="000000"/>
            </w:tcBorders>
          </w:tcPr>
          <w:p w14:paraId="71C1E6CB" w14:textId="4C200FD2" w:rsidR="008616A1" w:rsidRPr="00C57DAA" w:rsidRDefault="00756CD4">
            <w:pPr>
              <w:pBdr>
                <w:top w:val="nil"/>
                <w:left w:val="nil"/>
                <w:bottom w:val="nil"/>
                <w:right w:val="nil"/>
                <w:between w:val="nil"/>
              </w:pBdr>
              <w:spacing w:line="240" w:lineRule="auto"/>
              <w:ind w:left="0" w:hanging="2"/>
              <w:rPr>
                <w:rFonts w:ascii="Times New Roman" w:hAnsi="Times New Roman" w:cs="Times New Roman"/>
                <w:color w:val="000000"/>
              </w:rPr>
            </w:pPr>
            <w:r w:rsidRPr="00C57DAA">
              <w:rPr>
                <w:rFonts w:ascii="Times New Roman" w:hAnsi="Times New Roman" w:cs="Times New Roman"/>
                <w:color w:val="000000"/>
              </w:rPr>
              <w:t>NIE DOTYCZY</w:t>
            </w:r>
          </w:p>
        </w:tc>
      </w:tr>
      <w:tr w:rsidR="008616A1" w:rsidRPr="002644FC" w14:paraId="666E15D5" w14:textId="77777777">
        <w:tc>
          <w:tcPr>
            <w:tcW w:w="4095" w:type="dxa"/>
            <w:tcBorders>
              <w:top w:val="single" w:sz="6" w:space="0" w:color="000000"/>
              <w:left w:val="single" w:sz="6" w:space="0" w:color="000000"/>
              <w:bottom w:val="single" w:sz="6" w:space="0" w:color="000000"/>
              <w:right w:val="single" w:sz="6" w:space="0" w:color="000000"/>
            </w:tcBorders>
          </w:tcPr>
          <w:p w14:paraId="79DF9F52" w14:textId="77777777" w:rsidR="008616A1" w:rsidRPr="00C57DAA" w:rsidRDefault="00B20EA3">
            <w:pPr>
              <w:pBdr>
                <w:top w:val="nil"/>
                <w:left w:val="nil"/>
                <w:bottom w:val="nil"/>
                <w:right w:val="nil"/>
                <w:between w:val="nil"/>
              </w:pBdr>
              <w:spacing w:line="240" w:lineRule="auto"/>
              <w:ind w:left="0" w:right="126" w:hanging="2"/>
              <w:rPr>
                <w:rFonts w:ascii="Times New Roman" w:hAnsi="Times New Roman" w:cs="Times New Roman"/>
                <w:color w:val="000000"/>
              </w:rPr>
            </w:pPr>
            <w:r w:rsidRPr="00C57DAA">
              <w:rPr>
                <w:rFonts w:ascii="Times New Roman" w:hAnsi="Times New Roman" w:cs="Times New Roman"/>
                <w:color w:val="000000"/>
              </w:rPr>
              <w:t xml:space="preserve">Informacje dotyczące obiektów istniejących położonych w sąsiedztwie inwestycji </w:t>
            </w:r>
          </w:p>
          <w:p w14:paraId="12EFFEAF" w14:textId="77777777" w:rsidR="008616A1" w:rsidRPr="00C57DAA" w:rsidRDefault="00B20EA3">
            <w:pPr>
              <w:pBdr>
                <w:top w:val="nil"/>
                <w:left w:val="nil"/>
                <w:bottom w:val="nil"/>
                <w:right w:val="nil"/>
                <w:between w:val="nil"/>
              </w:pBdr>
              <w:spacing w:line="240" w:lineRule="auto"/>
              <w:ind w:left="0" w:hanging="2"/>
              <w:rPr>
                <w:rFonts w:ascii="Times New Roman" w:hAnsi="Times New Roman" w:cs="Times New Roman"/>
                <w:color w:val="000000"/>
              </w:rPr>
            </w:pPr>
            <w:r w:rsidRPr="00C57DAA">
              <w:rPr>
                <w:rFonts w:ascii="Times New Roman" w:hAnsi="Times New Roman" w:cs="Times New Roman"/>
                <w:color w:val="000000"/>
              </w:rPr>
              <w:t xml:space="preserve">i wpływających na warunki życia </w:t>
            </w:r>
            <w:r w:rsidRPr="00C57DAA">
              <w:rPr>
                <w:rFonts w:ascii="Times New Roman" w:hAnsi="Times New Roman" w:cs="Times New Roman"/>
                <w:color w:val="000000"/>
                <w:vertAlign w:val="superscript"/>
              </w:rPr>
              <w:t>3)</w:t>
            </w:r>
          </w:p>
        </w:tc>
        <w:tc>
          <w:tcPr>
            <w:tcW w:w="6435" w:type="dxa"/>
            <w:gridSpan w:val="4"/>
            <w:tcBorders>
              <w:top w:val="single" w:sz="6" w:space="0" w:color="000000"/>
              <w:left w:val="single" w:sz="6" w:space="0" w:color="000000"/>
              <w:bottom w:val="single" w:sz="6" w:space="0" w:color="000000"/>
              <w:right w:val="single" w:sz="6" w:space="0" w:color="000000"/>
            </w:tcBorders>
          </w:tcPr>
          <w:p w14:paraId="4EDF4530" w14:textId="5DCD88F7" w:rsidR="008616A1" w:rsidRPr="00C57DAA" w:rsidRDefault="00756CD4">
            <w:pPr>
              <w:pBdr>
                <w:top w:val="nil"/>
                <w:left w:val="nil"/>
                <w:bottom w:val="nil"/>
                <w:right w:val="nil"/>
                <w:between w:val="nil"/>
              </w:pBdr>
              <w:spacing w:line="240" w:lineRule="auto"/>
              <w:ind w:left="0" w:hanging="2"/>
              <w:rPr>
                <w:rFonts w:ascii="Times New Roman" w:hAnsi="Times New Roman" w:cs="Times New Roman"/>
                <w:color w:val="000000"/>
              </w:rPr>
            </w:pPr>
            <w:r w:rsidRPr="00C57DAA">
              <w:rPr>
                <w:rFonts w:ascii="Times New Roman" w:hAnsi="Times New Roman" w:cs="Times New Roman"/>
                <w:color w:val="000000"/>
              </w:rPr>
              <w:t>BRAK</w:t>
            </w:r>
          </w:p>
        </w:tc>
      </w:tr>
      <w:tr w:rsidR="00221393" w:rsidRPr="002644FC" w14:paraId="27F19C15" w14:textId="77777777" w:rsidTr="00497EB7">
        <w:trPr>
          <w:cantSplit/>
        </w:trPr>
        <w:tc>
          <w:tcPr>
            <w:tcW w:w="4095" w:type="dxa"/>
            <w:vMerge w:val="restart"/>
            <w:tcBorders>
              <w:top w:val="single" w:sz="6" w:space="0" w:color="000000"/>
              <w:left w:val="single" w:sz="6" w:space="0" w:color="000000"/>
              <w:right w:val="single" w:sz="6" w:space="0" w:color="000000"/>
            </w:tcBorders>
          </w:tcPr>
          <w:p w14:paraId="28486C97" w14:textId="77777777" w:rsidR="00221393" w:rsidRPr="00C57DAA" w:rsidRDefault="00221393">
            <w:pPr>
              <w:pBdr>
                <w:top w:val="nil"/>
                <w:left w:val="nil"/>
                <w:bottom w:val="nil"/>
                <w:right w:val="nil"/>
                <w:between w:val="nil"/>
              </w:pBdr>
              <w:spacing w:after="144" w:line="239" w:lineRule="auto"/>
              <w:ind w:left="0" w:right="15" w:hanging="2"/>
              <w:rPr>
                <w:rFonts w:ascii="Times New Roman" w:hAnsi="Times New Roman" w:cs="Times New Roman"/>
                <w:color w:val="000000"/>
              </w:rPr>
            </w:pPr>
            <w:r w:rsidRPr="00C57DAA">
              <w:rPr>
                <w:rFonts w:ascii="Times New Roman" w:hAnsi="Times New Roman" w:cs="Times New Roman"/>
                <w:color w:val="000000"/>
              </w:rPr>
              <w:t xml:space="preserve">Akty planowania przestrzennego i inne akty prawne na terenie objętym przedsięwzięciem </w:t>
            </w:r>
            <w:r w:rsidRPr="00C57DAA">
              <w:rPr>
                <w:rFonts w:ascii="Times New Roman" w:hAnsi="Times New Roman" w:cs="Times New Roman"/>
                <w:color w:val="000000"/>
              </w:rPr>
              <w:lastRenderedPageBreak/>
              <w:t>deweloperskim lub zadaniem inwestycyjnym</w:t>
            </w:r>
          </w:p>
        </w:tc>
        <w:tc>
          <w:tcPr>
            <w:tcW w:w="4380" w:type="dxa"/>
            <w:gridSpan w:val="3"/>
            <w:tcBorders>
              <w:top w:val="single" w:sz="6" w:space="0" w:color="000000"/>
              <w:left w:val="single" w:sz="6" w:space="0" w:color="000000"/>
              <w:bottom w:val="single" w:sz="6" w:space="0" w:color="000000"/>
              <w:right w:val="single" w:sz="6" w:space="0" w:color="000000"/>
            </w:tcBorders>
            <w:vAlign w:val="center"/>
          </w:tcPr>
          <w:p w14:paraId="7D7A9905" w14:textId="7F868CDE" w:rsidR="00221393" w:rsidRPr="00C57DAA" w:rsidRDefault="00221393">
            <w:pPr>
              <w:pBdr>
                <w:top w:val="nil"/>
                <w:left w:val="nil"/>
                <w:bottom w:val="nil"/>
                <w:right w:val="nil"/>
                <w:between w:val="nil"/>
              </w:pBdr>
              <w:spacing w:line="240" w:lineRule="auto"/>
              <w:ind w:left="0" w:hanging="2"/>
              <w:rPr>
                <w:rFonts w:ascii="Times New Roman" w:hAnsi="Times New Roman" w:cs="Times New Roman"/>
              </w:rPr>
            </w:pPr>
            <w:r w:rsidRPr="00C57DAA">
              <w:rPr>
                <w:rFonts w:ascii="Times New Roman" w:hAnsi="Times New Roman" w:cs="Times New Roman"/>
              </w:rPr>
              <w:lastRenderedPageBreak/>
              <w:t>Plan ogólny gminy</w:t>
            </w:r>
          </w:p>
        </w:tc>
        <w:tc>
          <w:tcPr>
            <w:tcW w:w="2055" w:type="dxa"/>
            <w:vMerge w:val="restart"/>
            <w:tcBorders>
              <w:top w:val="single" w:sz="6" w:space="0" w:color="000000"/>
              <w:left w:val="single" w:sz="6" w:space="0" w:color="000000"/>
              <w:right w:val="single" w:sz="6" w:space="0" w:color="000000"/>
            </w:tcBorders>
          </w:tcPr>
          <w:p w14:paraId="4039EDE3" w14:textId="77777777" w:rsidR="00221393" w:rsidRPr="00C57DAA" w:rsidRDefault="00221393">
            <w:pPr>
              <w:pBdr>
                <w:top w:val="nil"/>
                <w:left w:val="nil"/>
                <w:bottom w:val="nil"/>
                <w:right w:val="nil"/>
                <w:between w:val="nil"/>
              </w:pBdr>
              <w:spacing w:line="240" w:lineRule="auto"/>
              <w:ind w:left="0" w:hanging="2"/>
              <w:rPr>
                <w:rFonts w:ascii="Times New Roman" w:hAnsi="Times New Roman" w:cs="Times New Roman"/>
              </w:rPr>
            </w:pPr>
            <w:r w:rsidRPr="00C57DAA">
              <w:rPr>
                <w:rFonts w:ascii="Times New Roman" w:hAnsi="Times New Roman" w:cs="Times New Roman"/>
              </w:rPr>
              <w:t xml:space="preserve">Numer i data aktu prawnego, nazwa </w:t>
            </w:r>
            <w:r w:rsidRPr="00C57DAA">
              <w:rPr>
                <w:rFonts w:ascii="Times New Roman" w:hAnsi="Times New Roman" w:cs="Times New Roman"/>
              </w:rPr>
              <w:lastRenderedPageBreak/>
              <w:t>organu oraz miejsce publikacji</w:t>
            </w:r>
            <w:r w:rsidR="00690F5E" w:rsidRPr="00C57DAA">
              <w:rPr>
                <w:rFonts w:ascii="Times New Roman" w:hAnsi="Times New Roman" w:cs="Times New Roman"/>
              </w:rPr>
              <w:t>:</w:t>
            </w:r>
          </w:p>
          <w:p w14:paraId="586E46FC" w14:textId="14C1D59D" w:rsidR="00690F5E" w:rsidRPr="00C57DAA" w:rsidRDefault="00690F5E">
            <w:pPr>
              <w:pBdr>
                <w:top w:val="nil"/>
                <w:left w:val="nil"/>
                <w:bottom w:val="nil"/>
                <w:right w:val="nil"/>
                <w:between w:val="nil"/>
              </w:pBdr>
              <w:spacing w:line="240" w:lineRule="auto"/>
              <w:ind w:left="0" w:hanging="2"/>
              <w:rPr>
                <w:rFonts w:ascii="Times New Roman" w:hAnsi="Times New Roman" w:cs="Times New Roman"/>
                <w:color w:val="000000"/>
                <w:shd w:val="clear" w:color="auto" w:fill="FFFFFF"/>
              </w:rPr>
            </w:pPr>
            <w:r w:rsidRPr="00C57DAA">
              <w:rPr>
                <w:rFonts w:ascii="Times New Roman" w:hAnsi="Times New Roman" w:cs="Times New Roman"/>
                <w:color w:val="000000"/>
                <w:shd w:val="clear" w:color="auto" w:fill="FFFFFF"/>
              </w:rPr>
              <w:t>- MPZP Uchwała Nr XII/87/07 Rady Gminy Liszki z dnia 13.09.2007 r. [Dz. Urz. Woj. Małopolskiego Nr 777 poz. 5114 z dnia 08.11.2007 r.] zmieniony Uchwałą Nr XXII/181/2012 Rady Gminy Liszki z dnia 20.09.2012 r. [Dz. Urz. Woj. Małopolskiego Poz. 4997 z dnia 11.10.2012 r.]</w:t>
            </w:r>
          </w:p>
          <w:p w14:paraId="634D4F8C" w14:textId="5BB6C90E" w:rsidR="00690F5E" w:rsidRPr="00C57DAA" w:rsidRDefault="00690F5E">
            <w:pPr>
              <w:pBdr>
                <w:top w:val="nil"/>
                <w:left w:val="nil"/>
                <w:bottom w:val="nil"/>
                <w:right w:val="nil"/>
                <w:between w:val="nil"/>
              </w:pBdr>
              <w:spacing w:line="240" w:lineRule="auto"/>
              <w:ind w:left="0" w:hanging="2"/>
              <w:rPr>
                <w:rFonts w:ascii="Times New Roman" w:hAnsi="Times New Roman" w:cs="Times New Roman"/>
              </w:rPr>
            </w:pPr>
            <w:r w:rsidRPr="00C57DAA">
              <w:rPr>
                <w:rFonts w:ascii="Times New Roman" w:hAnsi="Times New Roman" w:cs="Times New Roman"/>
                <w:color w:val="000000"/>
                <w:shd w:val="clear" w:color="auto" w:fill="FFFFFF"/>
              </w:rPr>
              <w:t>- Nr XXXIV/492/2021 Rady Gminy Liszki z dnia</w:t>
            </w:r>
            <w:r w:rsidRPr="00C57DAA">
              <w:rPr>
                <w:rFonts w:ascii="Times New Roman" w:hAnsi="Times New Roman" w:cs="Times New Roman"/>
                <w:color w:val="000000"/>
              </w:rPr>
              <w:br/>
            </w:r>
            <w:r w:rsidRPr="00C57DAA">
              <w:rPr>
                <w:rFonts w:ascii="Times New Roman" w:hAnsi="Times New Roman" w:cs="Times New Roman"/>
                <w:color w:val="000000"/>
                <w:shd w:val="clear" w:color="auto" w:fill="FFFFFF"/>
              </w:rPr>
              <w:t>20.12.2021 r. [Dz. Urz. Woj. Małopolskiego z dnia 31 grudnia 2021 r. poz. 8221]</w:t>
            </w:r>
          </w:p>
        </w:tc>
      </w:tr>
      <w:tr w:rsidR="00221393" w:rsidRPr="002644FC" w14:paraId="0CE4D127" w14:textId="77777777" w:rsidTr="00497EB7">
        <w:trPr>
          <w:cantSplit/>
        </w:trPr>
        <w:tc>
          <w:tcPr>
            <w:tcW w:w="4095" w:type="dxa"/>
            <w:vMerge/>
            <w:tcBorders>
              <w:top w:val="single" w:sz="6" w:space="0" w:color="000000"/>
              <w:left w:val="single" w:sz="6" w:space="0" w:color="000000"/>
              <w:right w:val="single" w:sz="6" w:space="0" w:color="000000"/>
            </w:tcBorders>
          </w:tcPr>
          <w:p w14:paraId="7AFD8C85" w14:textId="77777777" w:rsidR="00221393" w:rsidRPr="002644FC" w:rsidRDefault="00221393">
            <w:pPr>
              <w:pBdr>
                <w:top w:val="nil"/>
                <w:left w:val="nil"/>
                <w:bottom w:val="nil"/>
                <w:right w:val="nil"/>
                <w:between w:val="nil"/>
              </w:pBdr>
              <w:spacing w:line="276" w:lineRule="auto"/>
              <w:ind w:left="0" w:hanging="2"/>
              <w:rPr>
                <w:rFonts w:ascii="Times New Roman" w:hAnsi="Times New Roman" w:cs="Times New Roman"/>
                <w:color w:val="000000"/>
                <w:sz w:val="22"/>
                <w:szCs w:val="22"/>
              </w:rPr>
            </w:pPr>
          </w:p>
        </w:tc>
        <w:tc>
          <w:tcPr>
            <w:tcW w:w="4380" w:type="dxa"/>
            <w:gridSpan w:val="3"/>
            <w:tcBorders>
              <w:top w:val="single" w:sz="6" w:space="0" w:color="000000"/>
              <w:left w:val="single" w:sz="6" w:space="0" w:color="000000"/>
              <w:bottom w:val="single" w:sz="6" w:space="0" w:color="000000"/>
              <w:right w:val="single" w:sz="6" w:space="0" w:color="000000"/>
            </w:tcBorders>
            <w:vAlign w:val="center"/>
          </w:tcPr>
          <w:p w14:paraId="6C04C1AD" w14:textId="77777777" w:rsidR="00221393" w:rsidRPr="00690F5E" w:rsidRDefault="00221393">
            <w:pPr>
              <w:pBdr>
                <w:top w:val="nil"/>
                <w:left w:val="nil"/>
                <w:bottom w:val="nil"/>
                <w:right w:val="nil"/>
                <w:between w:val="nil"/>
              </w:pBdr>
              <w:spacing w:line="240" w:lineRule="auto"/>
              <w:ind w:left="0" w:hanging="2"/>
              <w:rPr>
                <w:rFonts w:ascii="Times New Roman" w:hAnsi="Times New Roman" w:cs="Times New Roman"/>
                <w:color w:val="000000"/>
              </w:rPr>
            </w:pPr>
            <w:r w:rsidRPr="00690F5E">
              <w:rPr>
                <w:rFonts w:ascii="Times New Roman" w:hAnsi="Times New Roman" w:cs="Times New Roman"/>
                <w:color w:val="000000"/>
              </w:rPr>
              <w:t>Miejscowy plan zagospodarowania przestrzennego</w:t>
            </w:r>
          </w:p>
        </w:tc>
        <w:tc>
          <w:tcPr>
            <w:tcW w:w="2055" w:type="dxa"/>
            <w:vMerge/>
            <w:tcBorders>
              <w:left w:val="single" w:sz="6" w:space="0" w:color="000000"/>
              <w:right w:val="single" w:sz="6" w:space="0" w:color="000000"/>
            </w:tcBorders>
          </w:tcPr>
          <w:p w14:paraId="0D86F154" w14:textId="77777777" w:rsidR="00221393" w:rsidRPr="00690F5E" w:rsidRDefault="00221393">
            <w:pPr>
              <w:pBdr>
                <w:top w:val="nil"/>
                <w:left w:val="nil"/>
                <w:bottom w:val="nil"/>
                <w:right w:val="nil"/>
                <w:between w:val="nil"/>
              </w:pBdr>
              <w:spacing w:line="240" w:lineRule="auto"/>
              <w:ind w:left="0" w:hanging="2"/>
              <w:rPr>
                <w:rFonts w:ascii="Times New Roman" w:hAnsi="Times New Roman" w:cs="Times New Roman"/>
                <w:color w:val="000000"/>
              </w:rPr>
            </w:pPr>
          </w:p>
        </w:tc>
      </w:tr>
      <w:tr w:rsidR="00221393" w:rsidRPr="002644FC" w14:paraId="36A89637" w14:textId="77777777" w:rsidTr="00497EB7">
        <w:trPr>
          <w:cantSplit/>
        </w:trPr>
        <w:tc>
          <w:tcPr>
            <w:tcW w:w="4095" w:type="dxa"/>
            <w:vMerge/>
            <w:tcBorders>
              <w:top w:val="single" w:sz="6" w:space="0" w:color="000000"/>
              <w:left w:val="single" w:sz="6" w:space="0" w:color="000000"/>
              <w:right w:val="single" w:sz="6" w:space="0" w:color="000000"/>
            </w:tcBorders>
          </w:tcPr>
          <w:p w14:paraId="6A952386" w14:textId="77777777" w:rsidR="00221393" w:rsidRPr="002644FC" w:rsidRDefault="00221393">
            <w:pPr>
              <w:pBdr>
                <w:top w:val="nil"/>
                <w:left w:val="nil"/>
                <w:bottom w:val="nil"/>
                <w:right w:val="nil"/>
                <w:between w:val="nil"/>
              </w:pBdr>
              <w:spacing w:line="276" w:lineRule="auto"/>
              <w:ind w:left="0" w:hanging="2"/>
              <w:rPr>
                <w:rFonts w:ascii="Times New Roman" w:hAnsi="Times New Roman" w:cs="Times New Roman"/>
                <w:color w:val="000000"/>
                <w:sz w:val="22"/>
                <w:szCs w:val="22"/>
              </w:rPr>
            </w:pPr>
          </w:p>
        </w:tc>
        <w:tc>
          <w:tcPr>
            <w:tcW w:w="4380" w:type="dxa"/>
            <w:gridSpan w:val="3"/>
            <w:tcBorders>
              <w:top w:val="single" w:sz="6" w:space="0" w:color="000000"/>
              <w:left w:val="single" w:sz="6" w:space="0" w:color="000000"/>
              <w:bottom w:val="single" w:sz="6" w:space="0" w:color="000000"/>
              <w:right w:val="single" w:sz="6" w:space="0" w:color="000000"/>
            </w:tcBorders>
            <w:vAlign w:val="center"/>
          </w:tcPr>
          <w:p w14:paraId="7680BADF" w14:textId="77777777" w:rsidR="00221393" w:rsidRPr="00690F5E" w:rsidRDefault="00221393">
            <w:pPr>
              <w:pBdr>
                <w:top w:val="nil"/>
                <w:left w:val="nil"/>
                <w:bottom w:val="nil"/>
                <w:right w:val="nil"/>
                <w:between w:val="nil"/>
              </w:pBdr>
              <w:spacing w:line="240" w:lineRule="auto"/>
              <w:ind w:left="0" w:hanging="2"/>
              <w:rPr>
                <w:rFonts w:ascii="Times New Roman" w:hAnsi="Times New Roman" w:cs="Times New Roman"/>
                <w:color w:val="000000"/>
              </w:rPr>
            </w:pPr>
            <w:r w:rsidRPr="00690F5E">
              <w:rPr>
                <w:rFonts w:ascii="Times New Roman" w:hAnsi="Times New Roman" w:cs="Times New Roman"/>
                <w:color w:val="000000"/>
              </w:rPr>
              <w:t xml:space="preserve">Miejscowy plan odbudowy  </w:t>
            </w:r>
          </w:p>
        </w:tc>
        <w:tc>
          <w:tcPr>
            <w:tcW w:w="2055" w:type="dxa"/>
            <w:vMerge/>
            <w:tcBorders>
              <w:left w:val="single" w:sz="6" w:space="0" w:color="000000"/>
              <w:right w:val="single" w:sz="6" w:space="0" w:color="000000"/>
            </w:tcBorders>
          </w:tcPr>
          <w:p w14:paraId="438DEC21" w14:textId="77777777" w:rsidR="00221393" w:rsidRPr="00690F5E" w:rsidRDefault="00221393">
            <w:pPr>
              <w:pBdr>
                <w:top w:val="nil"/>
                <w:left w:val="nil"/>
                <w:bottom w:val="nil"/>
                <w:right w:val="nil"/>
                <w:between w:val="nil"/>
              </w:pBdr>
              <w:spacing w:line="240" w:lineRule="auto"/>
              <w:ind w:left="0" w:hanging="2"/>
              <w:rPr>
                <w:rFonts w:ascii="Times New Roman" w:hAnsi="Times New Roman" w:cs="Times New Roman"/>
                <w:color w:val="000000"/>
              </w:rPr>
            </w:pPr>
          </w:p>
        </w:tc>
      </w:tr>
      <w:tr w:rsidR="00221393" w:rsidRPr="002644FC" w14:paraId="4BB5E57E" w14:textId="77777777" w:rsidTr="00497EB7">
        <w:tc>
          <w:tcPr>
            <w:tcW w:w="4095" w:type="dxa"/>
            <w:tcBorders>
              <w:top w:val="nil"/>
              <w:left w:val="single" w:sz="6" w:space="0" w:color="000000"/>
              <w:bottom w:val="single" w:sz="6" w:space="0" w:color="000000"/>
              <w:right w:val="single" w:sz="6" w:space="0" w:color="000000"/>
            </w:tcBorders>
          </w:tcPr>
          <w:p w14:paraId="7C9788DB" w14:textId="77777777" w:rsidR="00221393" w:rsidRPr="002644FC" w:rsidRDefault="00221393">
            <w:pPr>
              <w:pBdr>
                <w:top w:val="nil"/>
                <w:left w:val="nil"/>
                <w:bottom w:val="nil"/>
                <w:right w:val="nil"/>
                <w:between w:val="nil"/>
              </w:pBdr>
              <w:spacing w:line="240" w:lineRule="auto"/>
              <w:ind w:left="0" w:hanging="2"/>
              <w:rPr>
                <w:rFonts w:ascii="Times New Roman" w:hAnsi="Times New Roman" w:cs="Times New Roman"/>
                <w:color w:val="000000"/>
              </w:rPr>
            </w:pPr>
          </w:p>
        </w:tc>
        <w:tc>
          <w:tcPr>
            <w:tcW w:w="4380" w:type="dxa"/>
            <w:gridSpan w:val="3"/>
            <w:tcBorders>
              <w:top w:val="single" w:sz="6" w:space="0" w:color="000000"/>
              <w:left w:val="single" w:sz="6" w:space="0" w:color="000000"/>
              <w:bottom w:val="single" w:sz="6" w:space="0" w:color="000000"/>
              <w:right w:val="single" w:sz="6" w:space="0" w:color="000000"/>
            </w:tcBorders>
            <w:vAlign w:val="center"/>
          </w:tcPr>
          <w:p w14:paraId="5C6A2155" w14:textId="77777777" w:rsidR="00221393" w:rsidRPr="002644FC" w:rsidRDefault="00221393">
            <w:pPr>
              <w:pBdr>
                <w:top w:val="nil"/>
                <w:left w:val="nil"/>
                <w:bottom w:val="nil"/>
                <w:right w:val="nil"/>
                <w:between w:val="nil"/>
              </w:pBdr>
              <w:spacing w:line="240" w:lineRule="auto"/>
              <w:ind w:left="0" w:hanging="2"/>
              <w:rPr>
                <w:rFonts w:ascii="Times New Roman" w:hAnsi="Times New Roman" w:cs="Times New Roman"/>
                <w:color w:val="000000"/>
              </w:rPr>
            </w:pPr>
            <w:r w:rsidRPr="002644FC">
              <w:rPr>
                <w:rFonts w:ascii="Times New Roman" w:hAnsi="Times New Roman" w:cs="Times New Roman"/>
                <w:color w:val="000000"/>
              </w:rPr>
              <w:t>Inne</w:t>
            </w:r>
            <w:r w:rsidRPr="002644FC">
              <w:rPr>
                <w:rFonts w:ascii="Times New Roman" w:hAnsi="Times New Roman" w:cs="Times New Roman"/>
                <w:color w:val="000000"/>
                <w:vertAlign w:val="superscript"/>
              </w:rPr>
              <w:t>4)</w:t>
            </w:r>
          </w:p>
        </w:tc>
        <w:tc>
          <w:tcPr>
            <w:tcW w:w="2055" w:type="dxa"/>
            <w:vMerge/>
            <w:tcBorders>
              <w:left w:val="single" w:sz="6" w:space="0" w:color="000000"/>
              <w:bottom w:val="single" w:sz="6" w:space="0" w:color="000000"/>
              <w:right w:val="single" w:sz="6" w:space="0" w:color="000000"/>
            </w:tcBorders>
          </w:tcPr>
          <w:p w14:paraId="6E8DA9BF" w14:textId="77777777" w:rsidR="00221393" w:rsidRPr="002644FC" w:rsidRDefault="00221393">
            <w:pPr>
              <w:pBdr>
                <w:top w:val="nil"/>
                <w:left w:val="nil"/>
                <w:bottom w:val="nil"/>
                <w:right w:val="nil"/>
                <w:between w:val="nil"/>
              </w:pBdr>
              <w:spacing w:line="240" w:lineRule="auto"/>
              <w:ind w:left="0" w:hanging="2"/>
              <w:rPr>
                <w:rFonts w:ascii="Times New Roman" w:hAnsi="Times New Roman" w:cs="Times New Roman"/>
                <w:color w:val="000000"/>
                <w:sz w:val="22"/>
                <w:szCs w:val="22"/>
              </w:rPr>
            </w:pPr>
          </w:p>
        </w:tc>
      </w:tr>
      <w:tr w:rsidR="00AB7607" w:rsidRPr="002644FC" w14:paraId="7369ACD7" w14:textId="77777777" w:rsidTr="002644FC">
        <w:trPr>
          <w:cantSplit/>
        </w:trPr>
        <w:tc>
          <w:tcPr>
            <w:tcW w:w="4095" w:type="dxa"/>
            <w:vMerge w:val="restart"/>
            <w:tcBorders>
              <w:top w:val="single" w:sz="6" w:space="0" w:color="000000"/>
              <w:left w:val="single" w:sz="6" w:space="0" w:color="000000"/>
              <w:right w:val="single" w:sz="4" w:space="0" w:color="auto"/>
            </w:tcBorders>
          </w:tcPr>
          <w:p w14:paraId="3C4C1D6F" w14:textId="77777777" w:rsidR="006A37D3" w:rsidRDefault="006A37D3">
            <w:pPr>
              <w:pBdr>
                <w:top w:val="nil"/>
                <w:left w:val="nil"/>
                <w:bottom w:val="nil"/>
                <w:right w:val="nil"/>
                <w:between w:val="nil"/>
              </w:pBdr>
              <w:spacing w:after="145" w:line="239" w:lineRule="auto"/>
              <w:ind w:left="0" w:hanging="2"/>
              <w:rPr>
                <w:rFonts w:ascii="Times New Roman" w:hAnsi="Times New Roman" w:cs="Times New Roman"/>
                <w:color w:val="000000"/>
              </w:rPr>
            </w:pPr>
          </w:p>
          <w:p w14:paraId="1C31FC33" w14:textId="2A849B72" w:rsidR="00AB7607" w:rsidRPr="002644FC" w:rsidRDefault="00AB7607">
            <w:pPr>
              <w:pBdr>
                <w:top w:val="nil"/>
                <w:left w:val="nil"/>
                <w:bottom w:val="nil"/>
                <w:right w:val="nil"/>
                <w:between w:val="nil"/>
              </w:pBdr>
              <w:spacing w:after="145" w:line="239" w:lineRule="auto"/>
              <w:ind w:left="0" w:hanging="2"/>
              <w:rPr>
                <w:rFonts w:ascii="Times New Roman" w:hAnsi="Times New Roman" w:cs="Times New Roman"/>
                <w:color w:val="000000"/>
              </w:rPr>
            </w:pPr>
            <w:r w:rsidRPr="002644FC">
              <w:rPr>
                <w:rFonts w:ascii="Times New Roman" w:hAnsi="Times New Roman" w:cs="Times New Roman"/>
                <w:color w:val="000000"/>
              </w:rPr>
              <w:t>Ustalenia obowiązującego miejscowego planu zagospodarowania przestrzennego dla terenu objętego przedsięwzięciem deweloperskim lub zadaniem inwestycyjnym</w:t>
            </w:r>
          </w:p>
        </w:tc>
        <w:tc>
          <w:tcPr>
            <w:tcW w:w="4380" w:type="dxa"/>
            <w:gridSpan w:val="3"/>
            <w:tcBorders>
              <w:top w:val="single" w:sz="6" w:space="0" w:color="000000"/>
              <w:left w:val="single" w:sz="4" w:space="0" w:color="auto"/>
              <w:bottom w:val="single" w:sz="6" w:space="0" w:color="000000"/>
              <w:right w:val="single" w:sz="6" w:space="0" w:color="000000"/>
            </w:tcBorders>
            <w:vAlign w:val="center"/>
          </w:tcPr>
          <w:p w14:paraId="44A4F9CF" w14:textId="77777777" w:rsidR="00AB7607" w:rsidRPr="00C57DAA" w:rsidRDefault="00AB7607">
            <w:pPr>
              <w:pBdr>
                <w:top w:val="nil"/>
                <w:left w:val="nil"/>
                <w:bottom w:val="nil"/>
                <w:right w:val="nil"/>
                <w:between w:val="nil"/>
              </w:pBdr>
              <w:spacing w:line="240" w:lineRule="auto"/>
              <w:ind w:left="0" w:hanging="2"/>
              <w:rPr>
                <w:rFonts w:ascii="Times New Roman" w:hAnsi="Times New Roman" w:cs="Times New Roman"/>
                <w:color w:val="000000"/>
              </w:rPr>
            </w:pPr>
            <w:r w:rsidRPr="00C57DAA">
              <w:rPr>
                <w:rFonts w:ascii="Times New Roman" w:hAnsi="Times New Roman" w:cs="Times New Roman"/>
                <w:color w:val="000000"/>
              </w:rPr>
              <w:t>Przeznaczenie terenu</w:t>
            </w:r>
          </w:p>
        </w:tc>
        <w:tc>
          <w:tcPr>
            <w:tcW w:w="2055" w:type="dxa"/>
            <w:tcBorders>
              <w:top w:val="single" w:sz="6" w:space="0" w:color="000000"/>
              <w:left w:val="single" w:sz="6" w:space="0" w:color="000000"/>
              <w:bottom w:val="single" w:sz="6" w:space="0" w:color="000000"/>
              <w:right w:val="single" w:sz="6" w:space="0" w:color="000000"/>
            </w:tcBorders>
          </w:tcPr>
          <w:p w14:paraId="08104668" w14:textId="4305E3D1" w:rsidR="00AB7607" w:rsidRPr="00C57DAA" w:rsidRDefault="003771F0">
            <w:pPr>
              <w:pBdr>
                <w:top w:val="nil"/>
                <w:left w:val="nil"/>
                <w:bottom w:val="nil"/>
                <w:right w:val="nil"/>
                <w:between w:val="nil"/>
              </w:pBdr>
              <w:spacing w:line="240" w:lineRule="auto"/>
              <w:ind w:left="0" w:hanging="2"/>
              <w:rPr>
                <w:rFonts w:ascii="Times New Roman" w:hAnsi="Times New Roman" w:cs="Times New Roman"/>
                <w:color w:val="000000"/>
              </w:rPr>
            </w:pPr>
            <w:r w:rsidRPr="00C57DAA">
              <w:rPr>
                <w:rFonts w:ascii="Times New Roman" w:hAnsi="Times New Roman" w:cs="Times New Roman"/>
                <w:color w:val="000000"/>
              </w:rPr>
              <w:t>Teren zabudowy zagrodowej i jednorodzinnej MN2/L, Teren gruntów rolnych 8R1</w:t>
            </w:r>
          </w:p>
        </w:tc>
      </w:tr>
      <w:tr w:rsidR="00AB7607" w:rsidRPr="002644FC" w14:paraId="708FF32E" w14:textId="77777777" w:rsidTr="00AB6333">
        <w:trPr>
          <w:cantSplit/>
        </w:trPr>
        <w:tc>
          <w:tcPr>
            <w:tcW w:w="4095" w:type="dxa"/>
            <w:vMerge/>
            <w:tcBorders>
              <w:left w:val="single" w:sz="6" w:space="0" w:color="000000"/>
              <w:right w:val="single" w:sz="4" w:space="0" w:color="auto"/>
            </w:tcBorders>
          </w:tcPr>
          <w:p w14:paraId="3818A2A0" w14:textId="77777777" w:rsidR="00AB7607" w:rsidRPr="002644FC" w:rsidRDefault="00AB7607">
            <w:pPr>
              <w:pBdr>
                <w:top w:val="nil"/>
                <w:left w:val="nil"/>
                <w:bottom w:val="nil"/>
                <w:right w:val="nil"/>
                <w:between w:val="nil"/>
              </w:pBdr>
              <w:spacing w:line="276" w:lineRule="auto"/>
              <w:ind w:left="0" w:hanging="2"/>
              <w:rPr>
                <w:rFonts w:ascii="Times New Roman" w:hAnsi="Times New Roman" w:cs="Times New Roman"/>
                <w:color w:val="000000"/>
                <w:sz w:val="22"/>
                <w:szCs w:val="22"/>
              </w:rPr>
            </w:pPr>
          </w:p>
        </w:tc>
        <w:tc>
          <w:tcPr>
            <w:tcW w:w="4380" w:type="dxa"/>
            <w:gridSpan w:val="3"/>
            <w:tcBorders>
              <w:top w:val="single" w:sz="6" w:space="0" w:color="000000"/>
              <w:left w:val="single" w:sz="4" w:space="0" w:color="auto"/>
              <w:bottom w:val="single" w:sz="6" w:space="0" w:color="000000"/>
              <w:right w:val="single" w:sz="6" w:space="0" w:color="000000"/>
            </w:tcBorders>
            <w:vAlign w:val="center"/>
          </w:tcPr>
          <w:p w14:paraId="2423AAF8" w14:textId="1C8FF69E" w:rsidR="00AB7607" w:rsidRPr="00C57DAA" w:rsidRDefault="00AB7607">
            <w:pPr>
              <w:pBdr>
                <w:top w:val="nil"/>
                <w:left w:val="nil"/>
                <w:bottom w:val="nil"/>
                <w:right w:val="nil"/>
                <w:between w:val="nil"/>
              </w:pBdr>
              <w:spacing w:line="240" w:lineRule="auto"/>
              <w:ind w:left="0" w:hanging="2"/>
              <w:rPr>
                <w:rFonts w:ascii="Times New Roman" w:hAnsi="Times New Roman" w:cs="Times New Roman"/>
                <w:color w:val="000000"/>
              </w:rPr>
            </w:pPr>
            <w:r w:rsidRPr="00C57DAA">
              <w:rPr>
                <w:rFonts w:ascii="Times New Roman" w:hAnsi="Times New Roman" w:cs="Times New Roman"/>
                <w:color w:val="000000"/>
              </w:rPr>
              <w:t>Maksymalna intensywność zabudowy</w:t>
            </w:r>
          </w:p>
        </w:tc>
        <w:tc>
          <w:tcPr>
            <w:tcW w:w="2055" w:type="dxa"/>
            <w:tcBorders>
              <w:top w:val="single" w:sz="6" w:space="0" w:color="000000"/>
              <w:left w:val="single" w:sz="6" w:space="0" w:color="000000"/>
              <w:bottom w:val="single" w:sz="6" w:space="0" w:color="000000"/>
              <w:right w:val="single" w:sz="6" w:space="0" w:color="000000"/>
            </w:tcBorders>
          </w:tcPr>
          <w:p w14:paraId="0762B394" w14:textId="2EEF1A6A" w:rsidR="00AB7607" w:rsidRPr="00C57DAA" w:rsidRDefault="00690F5E">
            <w:pPr>
              <w:pBdr>
                <w:top w:val="nil"/>
                <w:left w:val="nil"/>
                <w:bottom w:val="nil"/>
                <w:right w:val="nil"/>
                <w:between w:val="nil"/>
              </w:pBdr>
              <w:spacing w:line="240" w:lineRule="auto"/>
              <w:ind w:left="0" w:hanging="2"/>
              <w:rPr>
                <w:rFonts w:ascii="Times New Roman" w:hAnsi="Times New Roman" w:cs="Times New Roman"/>
                <w:color w:val="000000"/>
              </w:rPr>
            </w:pPr>
            <w:r w:rsidRPr="00C57DAA">
              <w:rPr>
                <w:rFonts w:ascii="Times New Roman" w:hAnsi="Times New Roman" w:cs="Times New Roman"/>
                <w:color w:val="000000"/>
              </w:rPr>
              <w:t>0,5</w:t>
            </w:r>
          </w:p>
        </w:tc>
      </w:tr>
      <w:tr w:rsidR="00AB7607" w:rsidRPr="002644FC" w14:paraId="4B441E95" w14:textId="77777777" w:rsidTr="00AB6333">
        <w:trPr>
          <w:cantSplit/>
          <w:trHeight w:val="72"/>
        </w:trPr>
        <w:tc>
          <w:tcPr>
            <w:tcW w:w="4095" w:type="dxa"/>
            <w:vMerge/>
            <w:tcBorders>
              <w:left w:val="single" w:sz="6" w:space="0" w:color="000000"/>
              <w:right w:val="single" w:sz="4" w:space="0" w:color="auto"/>
            </w:tcBorders>
          </w:tcPr>
          <w:p w14:paraId="6973F742" w14:textId="77777777" w:rsidR="00AB7607" w:rsidRPr="002644FC" w:rsidRDefault="00AB7607">
            <w:pPr>
              <w:pBdr>
                <w:top w:val="nil"/>
                <w:left w:val="nil"/>
                <w:bottom w:val="nil"/>
                <w:right w:val="nil"/>
                <w:between w:val="nil"/>
              </w:pBdr>
              <w:spacing w:line="276" w:lineRule="auto"/>
              <w:ind w:left="0" w:hanging="2"/>
              <w:rPr>
                <w:rFonts w:ascii="Times New Roman" w:hAnsi="Times New Roman" w:cs="Times New Roman"/>
                <w:color w:val="000000"/>
                <w:sz w:val="22"/>
                <w:szCs w:val="22"/>
              </w:rPr>
            </w:pPr>
          </w:p>
        </w:tc>
        <w:tc>
          <w:tcPr>
            <w:tcW w:w="4380" w:type="dxa"/>
            <w:gridSpan w:val="3"/>
            <w:tcBorders>
              <w:top w:val="single" w:sz="6" w:space="0" w:color="000000"/>
              <w:left w:val="single" w:sz="4" w:space="0" w:color="auto"/>
              <w:bottom w:val="single" w:sz="6" w:space="0" w:color="000000"/>
              <w:right w:val="single" w:sz="6" w:space="0" w:color="000000"/>
            </w:tcBorders>
            <w:vAlign w:val="center"/>
          </w:tcPr>
          <w:p w14:paraId="20E19C09" w14:textId="367D3C10" w:rsidR="00AB7607" w:rsidRPr="00C57DAA" w:rsidRDefault="00AB7607">
            <w:pPr>
              <w:pBdr>
                <w:top w:val="nil"/>
                <w:left w:val="nil"/>
                <w:bottom w:val="nil"/>
                <w:right w:val="nil"/>
                <w:between w:val="nil"/>
              </w:pBdr>
              <w:spacing w:line="240" w:lineRule="auto"/>
              <w:ind w:left="0" w:hanging="2"/>
              <w:rPr>
                <w:rFonts w:ascii="Times New Roman" w:hAnsi="Times New Roman" w:cs="Times New Roman"/>
                <w:color w:val="000000"/>
              </w:rPr>
            </w:pPr>
            <w:r w:rsidRPr="00C57DAA">
              <w:rPr>
                <w:rFonts w:ascii="Times New Roman" w:hAnsi="Times New Roman" w:cs="Times New Roman"/>
                <w:color w:val="000000"/>
              </w:rPr>
              <w:t>Maksymalna i minimalna nadziemna intensywność zabudowy</w:t>
            </w:r>
          </w:p>
        </w:tc>
        <w:tc>
          <w:tcPr>
            <w:tcW w:w="2055" w:type="dxa"/>
            <w:tcBorders>
              <w:top w:val="single" w:sz="6" w:space="0" w:color="000000"/>
              <w:left w:val="single" w:sz="6" w:space="0" w:color="000000"/>
              <w:bottom w:val="single" w:sz="6" w:space="0" w:color="000000"/>
              <w:right w:val="single" w:sz="6" w:space="0" w:color="000000"/>
            </w:tcBorders>
          </w:tcPr>
          <w:p w14:paraId="0A2BBED1" w14:textId="5251F212" w:rsidR="00AB7607" w:rsidRPr="00C57DAA" w:rsidRDefault="003771F0">
            <w:pPr>
              <w:pBdr>
                <w:top w:val="nil"/>
                <w:left w:val="nil"/>
                <w:bottom w:val="nil"/>
                <w:right w:val="nil"/>
                <w:between w:val="nil"/>
              </w:pBdr>
              <w:spacing w:line="240" w:lineRule="auto"/>
              <w:ind w:left="0" w:hanging="2"/>
              <w:rPr>
                <w:rFonts w:ascii="Times New Roman" w:hAnsi="Times New Roman" w:cs="Times New Roman"/>
                <w:color w:val="000000"/>
              </w:rPr>
            </w:pPr>
            <w:r w:rsidRPr="00C57DAA">
              <w:rPr>
                <w:rFonts w:ascii="Times New Roman" w:hAnsi="Times New Roman" w:cs="Times New Roman"/>
                <w:color w:val="000000"/>
              </w:rPr>
              <w:t>Maksymalny 0,5</w:t>
            </w:r>
          </w:p>
        </w:tc>
      </w:tr>
      <w:tr w:rsidR="00AB7607" w:rsidRPr="002644FC" w14:paraId="6A6BE6C4" w14:textId="77777777" w:rsidTr="00AB6333">
        <w:trPr>
          <w:cantSplit/>
          <w:trHeight w:val="72"/>
        </w:trPr>
        <w:tc>
          <w:tcPr>
            <w:tcW w:w="4095" w:type="dxa"/>
            <w:vMerge/>
            <w:tcBorders>
              <w:left w:val="single" w:sz="6" w:space="0" w:color="000000"/>
              <w:right w:val="single" w:sz="4" w:space="0" w:color="auto"/>
            </w:tcBorders>
          </w:tcPr>
          <w:p w14:paraId="375F769D" w14:textId="77777777" w:rsidR="00AB7607" w:rsidRPr="002644FC" w:rsidRDefault="00AB7607">
            <w:pPr>
              <w:pBdr>
                <w:top w:val="nil"/>
                <w:left w:val="nil"/>
                <w:bottom w:val="nil"/>
                <w:right w:val="nil"/>
                <w:between w:val="nil"/>
              </w:pBdr>
              <w:spacing w:line="276" w:lineRule="auto"/>
              <w:ind w:left="0" w:hanging="2"/>
              <w:rPr>
                <w:rFonts w:ascii="Times New Roman" w:hAnsi="Times New Roman" w:cs="Times New Roman"/>
                <w:color w:val="000000"/>
                <w:sz w:val="22"/>
                <w:szCs w:val="22"/>
              </w:rPr>
            </w:pPr>
          </w:p>
        </w:tc>
        <w:tc>
          <w:tcPr>
            <w:tcW w:w="4380" w:type="dxa"/>
            <w:gridSpan w:val="3"/>
            <w:tcBorders>
              <w:top w:val="single" w:sz="6" w:space="0" w:color="000000"/>
              <w:left w:val="single" w:sz="4" w:space="0" w:color="auto"/>
              <w:bottom w:val="single" w:sz="6" w:space="0" w:color="000000"/>
              <w:right w:val="single" w:sz="6" w:space="0" w:color="000000"/>
            </w:tcBorders>
            <w:vAlign w:val="center"/>
          </w:tcPr>
          <w:p w14:paraId="64562373" w14:textId="58F1B20D" w:rsidR="00AB7607" w:rsidRPr="00C57DAA" w:rsidRDefault="00AB7607">
            <w:pPr>
              <w:pBdr>
                <w:top w:val="nil"/>
                <w:left w:val="nil"/>
                <w:bottom w:val="nil"/>
                <w:right w:val="nil"/>
                <w:between w:val="nil"/>
              </w:pBdr>
              <w:spacing w:line="240" w:lineRule="auto"/>
              <w:ind w:left="0" w:hanging="2"/>
              <w:rPr>
                <w:rFonts w:ascii="Times New Roman" w:hAnsi="Times New Roman" w:cs="Times New Roman"/>
                <w:color w:val="000000"/>
              </w:rPr>
            </w:pPr>
            <w:r w:rsidRPr="00C57DAA">
              <w:rPr>
                <w:rFonts w:ascii="Times New Roman" w:hAnsi="Times New Roman" w:cs="Times New Roman"/>
              </w:rPr>
              <w:t>Maksymalna powierzchnia zabudowy</w:t>
            </w:r>
          </w:p>
        </w:tc>
        <w:tc>
          <w:tcPr>
            <w:tcW w:w="2055" w:type="dxa"/>
            <w:tcBorders>
              <w:top w:val="single" w:sz="6" w:space="0" w:color="000000"/>
              <w:left w:val="single" w:sz="6" w:space="0" w:color="000000"/>
              <w:bottom w:val="single" w:sz="6" w:space="0" w:color="000000"/>
              <w:right w:val="single" w:sz="6" w:space="0" w:color="000000"/>
            </w:tcBorders>
          </w:tcPr>
          <w:p w14:paraId="579AD861" w14:textId="61CD0279" w:rsidR="00AB7607" w:rsidRPr="00C57DAA" w:rsidRDefault="00756CD4">
            <w:pPr>
              <w:pBdr>
                <w:top w:val="nil"/>
                <w:left w:val="nil"/>
                <w:bottom w:val="nil"/>
                <w:right w:val="nil"/>
                <w:between w:val="nil"/>
              </w:pBdr>
              <w:spacing w:line="240" w:lineRule="auto"/>
              <w:ind w:left="0" w:hanging="2"/>
              <w:rPr>
                <w:rFonts w:ascii="Times New Roman" w:hAnsi="Times New Roman" w:cs="Times New Roman"/>
                <w:color w:val="000000"/>
              </w:rPr>
            </w:pPr>
            <w:r w:rsidRPr="00C57DAA">
              <w:rPr>
                <w:rFonts w:ascii="Times New Roman" w:hAnsi="Times New Roman" w:cs="Times New Roman"/>
                <w:color w:val="000000"/>
              </w:rPr>
              <w:t>-</w:t>
            </w:r>
          </w:p>
        </w:tc>
      </w:tr>
      <w:tr w:rsidR="00AB7607" w:rsidRPr="002644FC" w14:paraId="2ABCAF31" w14:textId="77777777" w:rsidTr="00AB6333">
        <w:trPr>
          <w:cantSplit/>
          <w:trHeight w:val="72"/>
        </w:trPr>
        <w:tc>
          <w:tcPr>
            <w:tcW w:w="4095" w:type="dxa"/>
            <w:vMerge/>
            <w:tcBorders>
              <w:left w:val="single" w:sz="6" w:space="0" w:color="000000"/>
              <w:right w:val="single" w:sz="4" w:space="0" w:color="auto"/>
            </w:tcBorders>
          </w:tcPr>
          <w:p w14:paraId="5D711150" w14:textId="77777777" w:rsidR="00AB7607" w:rsidRPr="002644FC" w:rsidRDefault="00AB7607">
            <w:pPr>
              <w:pBdr>
                <w:top w:val="nil"/>
                <w:left w:val="nil"/>
                <w:bottom w:val="nil"/>
                <w:right w:val="nil"/>
                <w:between w:val="nil"/>
              </w:pBdr>
              <w:spacing w:line="276" w:lineRule="auto"/>
              <w:ind w:left="0" w:hanging="2"/>
              <w:rPr>
                <w:rFonts w:ascii="Times New Roman" w:hAnsi="Times New Roman" w:cs="Times New Roman"/>
                <w:color w:val="000000"/>
                <w:sz w:val="22"/>
                <w:szCs w:val="22"/>
              </w:rPr>
            </w:pPr>
          </w:p>
        </w:tc>
        <w:tc>
          <w:tcPr>
            <w:tcW w:w="4380" w:type="dxa"/>
            <w:gridSpan w:val="3"/>
            <w:tcBorders>
              <w:top w:val="single" w:sz="6" w:space="0" w:color="000000"/>
              <w:left w:val="single" w:sz="4" w:space="0" w:color="auto"/>
              <w:bottom w:val="single" w:sz="6" w:space="0" w:color="000000"/>
              <w:right w:val="single" w:sz="6" w:space="0" w:color="000000"/>
            </w:tcBorders>
            <w:vAlign w:val="center"/>
          </w:tcPr>
          <w:p w14:paraId="55B20F97" w14:textId="77777777" w:rsidR="00AB7607" w:rsidRPr="00C57DAA" w:rsidRDefault="00AB7607">
            <w:pPr>
              <w:pBdr>
                <w:top w:val="nil"/>
                <w:left w:val="nil"/>
                <w:bottom w:val="nil"/>
                <w:right w:val="nil"/>
                <w:between w:val="nil"/>
              </w:pBdr>
              <w:spacing w:line="240" w:lineRule="auto"/>
              <w:ind w:left="0" w:hanging="2"/>
              <w:rPr>
                <w:rFonts w:ascii="Times New Roman" w:hAnsi="Times New Roman" w:cs="Times New Roman"/>
                <w:color w:val="000000"/>
              </w:rPr>
            </w:pPr>
            <w:r w:rsidRPr="00C57DAA">
              <w:rPr>
                <w:rFonts w:ascii="Times New Roman" w:hAnsi="Times New Roman" w:cs="Times New Roman"/>
                <w:color w:val="000000"/>
              </w:rPr>
              <w:t>Maksymalna wysokość zabudowy</w:t>
            </w:r>
          </w:p>
        </w:tc>
        <w:tc>
          <w:tcPr>
            <w:tcW w:w="2055" w:type="dxa"/>
            <w:tcBorders>
              <w:top w:val="single" w:sz="6" w:space="0" w:color="000000"/>
              <w:left w:val="single" w:sz="6" w:space="0" w:color="000000"/>
              <w:bottom w:val="single" w:sz="6" w:space="0" w:color="000000"/>
              <w:right w:val="single" w:sz="6" w:space="0" w:color="000000"/>
            </w:tcBorders>
          </w:tcPr>
          <w:p w14:paraId="2B0CF26B" w14:textId="6F608BCC" w:rsidR="00AB7607" w:rsidRPr="00C57DAA" w:rsidRDefault="00756CD4">
            <w:pPr>
              <w:pBdr>
                <w:top w:val="nil"/>
                <w:left w:val="nil"/>
                <w:bottom w:val="nil"/>
                <w:right w:val="nil"/>
                <w:between w:val="nil"/>
              </w:pBdr>
              <w:spacing w:line="240" w:lineRule="auto"/>
              <w:ind w:left="0" w:hanging="2"/>
              <w:rPr>
                <w:rFonts w:ascii="Times New Roman" w:hAnsi="Times New Roman" w:cs="Times New Roman"/>
                <w:color w:val="000000"/>
              </w:rPr>
            </w:pPr>
            <w:r w:rsidRPr="00C57DAA">
              <w:rPr>
                <w:rFonts w:ascii="Times New Roman" w:hAnsi="Times New Roman" w:cs="Times New Roman"/>
                <w:color w:val="000000"/>
              </w:rPr>
              <w:t>9M</w:t>
            </w:r>
          </w:p>
        </w:tc>
      </w:tr>
      <w:tr w:rsidR="00AB7607" w:rsidRPr="002644FC" w14:paraId="1B56D8E1" w14:textId="77777777" w:rsidTr="00AB6333">
        <w:trPr>
          <w:cantSplit/>
          <w:trHeight w:val="72"/>
        </w:trPr>
        <w:tc>
          <w:tcPr>
            <w:tcW w:w="4095" w:type="dxa"/>
            <w:vMerge/>
            <w:tcBorders>
              <w:left w:val="single" w:sz="6" w:space="0" w:color="000000"/>
              <w:right w:val="single" w:sz="4" w:space="0" w:color="auto"/>
            </w:tcBorders>
          </w:tcPr>
          <w:p w14:paraId="740BF19E" w14:textId="77777777" w:rsidR="00AB7607" w:rsidRPr="002644FC" w:rsidRDefault="00AB7607">
            <w:pPr>
              <w:pBdr>
                <w:top w:val="nil"/>
                <w:left w:val="nil"/>
                <w:bottom w:val="nil"/>
                <w:right w:val="nil"/>
                <w:between w:val="nil"/>
              </w:pBdr>
              <w:spacing w:line="276" w:lineRule="auto"/>
              <w:ind w:left="0" w:hanging="2"/>
              <w:rPr>
                <w:rFonts w:ascii="Times New Roman" w:hAnsi="Times New Roman" w:cs="Times New Roman"/>
                <w:color w:val="000000"/>
                <w:sz w:val="22"/>
                <w:szCs w:val="22"/>
              </w:rPr>
            </w:pPr>
          </w:p>
        </w:tc>
        <w:tc>
          <w:tcPr>
            <w:tcW w:w="4380" w:type="dxa"/>
            <w:gridSpan w:val="3"/>
            <w:tcBorders>
              <w:top w:val="single" w:sz="6" w:space="0" w:color="000000"/>
              <w:left w:val="single" w:sz="4" w:space="0" w:color="auto"/>
              <w:bottom w:val="single" w:sz="6" w:space="0" w:color="000000"/>
              <w:right w:val="single" w:sz="6" w:space="0" w:color="000000"/>
            </w:tcBorders>
            <w:vAlign w:val="center"/>
          </w:tcPr>
          <w:p w14:paraId="094123C0" w14:textId="61DF9702" w:rsidR="00AB7607" w:rsidRPr="00C57DAA" w:rsidRDefault="00AB7607">
            <w:pPr>
              <w:pBdr>
                <w:top w:val="nil"/>
                <w:left w:val="nil"/>
                <w:bottom w:val="nil"/>
                <w:right w:val="nil"/>
                <w:between w:val="nil"/>
              </w:pBdr>
              <w:spacing w:line="240" w:lineRule="auto"/>
              <w:ind w:left="0" w:hanging="2"/>
              <w:rPr>
                <w:rFonts w:ascii="Times New Roman" w:hAnsi="Times New Roman" w:cs="Times New Roman"/>
                <w:color w:val="000000"/>
              </w:rPr>
            </w:pPr>
            <w:r w:rsidRPr="00C57DAA">
              <w:rPr>
                <w:rFonts w:ascii="Times New Roman" w:hAnsi="Times New Roman" w:cs="Times New Roman"/>
                <w:color w:val="000000"/>
              </w:rPr>
              <w:t xml:space="preserve">Minimalny udział procentowy powierzchni biologicznie czynnej </w:t>
            </w:r>
          </w:p>
        </w:tc>
        <w:tc>
          <w:tcPr>
            <w:tcW w:w="2055" w:type="dxa"/>
            <w:tcBorders>
              <w:top w:val="single" w:sz="6" w:space="0" w:color="000000"/>
              <w:left w:val="single" w:sz="6" w:space="0" w:color="000000"/>
              <w:bottom w:val="single" w:sz="6" w:space="0" w:color="000000"/>
              <w:right w:val="single" w:sz="6" w:space="0" w:color="000000"/>
            </w:tcBorders>
          </w:tcPr>
          <w:p w14:paraId="23053F37" w14:textId="25D51014" w:rsidR="00AB7607" w:rsidRPr="00C57DAA" w:rsidRDefault="004D5990">
            <w:pPr>
              <w:pBdr>
                <w:top w:val="nil"/>
                <w:left w:val="nil"/>
                <w:bottom w:val="nil"/>
                <w:right w:val="nil"/>
                <w:between w:val="nil"/>
              </w:pBdr>
              <w:spacing w:line="240" w:lineRule="auto"/>
              <w:ind w:left="0" w:hanging="2"/>
              <w:rPr>
                <w:rFonts w:ascii="Times New Roman" w:hAnsi="Times New Roman" w:cs="Times New Roman"/>
              </w:rPr>
            </w:pPr>
            <w:r w:rsidRPr="00C57DAA">
              <w:rPr>
                <w:rFonts w:ascii="Times New Roman" w:hAnsi="Times New Roman" w:cs="Times New Roman"/>
              </w:rPr>
              <w:t>25</w:t>
            </w:r>
            <w:r w:rsidR="00690F5E" w:rsidRPr="00C57DAA">
              <w:rPr>
                <w:rFonts w:ascii="Times New Roman" w:hAnsi="Times New Roman" w:cs="Times New Roman"/>
              </w:rPr>
              <w:t>%</w:t>
            </w:r>
          </w:p>
        </w:tc>
      </w:tr>
      <w:tr w:rsidR="00AB7607" w:rsidRPr="002644FC" w14:paraId="490931E6" w14:textId="77777777" w:rsidTr="00AB6333">
        <w:trPr>
          <w:cantSplit/>
          <w:trHeight w:val="72"/>
        </w:trPr>
        <w:tc>
          <w:tcPr>
            <w:tcW w:w="4095" w:type="dxa"/>
            <w:vMerge/>
            <w:tcBorders>
              <w:left w:val="single" w:sz="6" w:space="0" w:color="000000"/>
              <w:right w:val="single" w:sz="4" w:space="0" w:color="auto"/>
            </w:tcBorders>
          </w:tcPr>
          <w:p w14:paraId="2399A6BF" w14:textId="77777777" w:rsidR="00AB7607" w:rsidRPr="002644FC" w:rsidRDefault="00AB7607">
            <w:pPr>
              <w:pBdr>
                <w:top w:val="nil"/>
                <w:left w:val="nil"/>
                <w:bottom w:val="nil"/>
                <w:right w:val="nil"/>
                <w:between w:val="nil"/>
              </w:pBdr>
              <w:spacing w:line="276" w:lineRule="auto"/>
              <w:ind w:left="0" w:hanging="2"/>
              <w:rPr>
                <w:rFonts w:ascii="Times New Roman" w:hAnsi="Times New Roman" w:cs="Times New Roman"/>
                <w:color w:val="000000"/>
                <w:sz w:val="22"/>
                <w:szCs w:val="22"/>
              </w:rPr>
            </w:pPr>
          </w:p>
        </w:tc>
        <w:tc>
          <w:tcPr>
            <w:tcW w:w="4380" w:type="dxa"/>
            <w:gridSpan w:val="3"/>
            <w:tcBorders>
              <w:top w:val="single" w:sz="6" w:space="0" w:color="000000"/>
              <w:left w:val="single" w:sz="4" w:space="0" w:color="auto"/>
              <w:bottom w:val="single" w:sz="6" w:space="0" w:color="000000"/>
              <w:right w:val="single" w:sz="6" w:space="0" w:color="000000"/>
            </w:tcBorders>
            <w:vAlign w:val="center"/>
          </w:tcPr>
          <w:p w14:paraId="589EACDA" w14:textId="59B10862" w:rsidR="00AB7607" w:rsidRPr="00C57DAA" w:rsidRDefault="00AB7607">
            <w:pPr>
              <w:pBdr>
                <w:top w:val="nil"/>
                <w:left w:val="nil"/>
                <w:bottom w:val="nil"/>
                <w:right w:val="nil"/>
                <w:between w:val="nil"/>
              </w:pBdr>
              <w:spacing w:line="240" w:lineRule="auto"/>
              <w:ind w:left="0" w:hanging="2"/>
              <w:rPr>
                <w:rFonts w:ascii="Times New Roman" w:hAnsi="Times New Roman" w:cs="Times New Roman"/>
                <w:color w:val="000000"/>
              </w:rPr>
            </w:pPr>
            <w:r w:rsidRPr="00C57DAA">
              <w:rPr>
                <w:rFonts w:ascii="Times New Roman" w:hAnsi="Times New Roman" w:cs="Times New Roman"/>
                <w:color w:val="000000"/>
              </w:rPr>
              <w:t xml:space="preserve"> Minimalna liczba miejsc do parkowania</w:t>
            </w:r>
          </w:p>
        </w:tc>
        <w:tc>
          <w:tcPr>
            <w:tcW w:w="2055" w:type="dxa"/>
            <w:tcBorders>
              <w:top w:val="single" w:sz="6" w:space="0" w:color="000000"/>
              <w:left w:val="single" w:sz="6" w:space="0" w:color="000000"/>
              <w:bottom w:val="single" w:sz="6" w:space="0" w:color="000000"/>
              <w:right w:val="single" w:sz="6" w:space="0" w:color="000000"/>
            </w:tcBorders>
          </w:tcPr>
          <w:p w14:paraId="5A59FB43" w14:textId="00CDFB82" w:rsidR="00AB7607" w:rsidRPr="00C57DAA" w:rsidRDefault="009405C6" w:rsidP="009405C6">
            <w:pPr>
              <w:pBdr>
                <w:top w:val="nil"/>
                <w:left w:val="nil"/>
                <w:bottom w:val="nil"/>
                <w:right w:val="nil"/>
                <w:between w:val="nil"/>
              </w:pBdr>
              <w:spacing w:line="240" w:lineRule="auto"/>
              <w:ind w:leftChars="0" w:left="0" w:firstLineChars="0" w:firstLine="0"/>
              <w:rPr>
                <w:rFonts w:ascii="Times New Roman" w:hAnsi="Times New Roman" w:cs="Times New Roman"/>
                <w:color w:val="000000"/>
              </w:rPr>
            </w:pPr>
            <w:r w:rsidRPr="00C57DAA">
              <w:rPr>
                <w:rFonts w:ascii="Times New Roman" w:hAnsi="Times New Roman" w:cs="Times New Roman"/>
                <w:color w:val="000000"/>
              </w:rPr>
              <w:t>1</w:t>
            </w:r>
          </w:p>
        </w:tc>
      </w:tr>
      <w:tr w:rsidR="009405C6" w:rsidRPr="002644FC" w14:paraId="51CD720B" w14:textId="77777777" w:rsidTr="00AB6333">
        <w:trPr>
          <w:cantSplit/>
        </w:trPr>
        <w:tc>
          <w:tcPr>
            <w:tcW w:w="4095" w:type="dxa"/>
            <w:vMerge/>
            <w:tcBorders>
              <w:left w:val="single" w:sz="6" w:space="0" w:color="000000"/>
              <w:right w:val="single" w:sz="4" w:space="0" w:color="auto"/>
            </w:tcBorders>
          </w:tcPr>
          <w:p w14:paraId="00CC285D" w14:textId="77777777" w:rsidR="009405C6" w:rsidRPr="002644FC" w:rsidRDefault="009405C6" w:rsidP="009405C6">
            <w:pPr>
              <w:pBdr>
                <w:top w:val="nil"/>
                <w:left w:val="nil"/>
                <w:bottom w:val="nil"/>
                <w:right w:val="nil"/>
                <w:between w:val="nil"/>
              </w:pBdr>
              <w:spacing w:line="276" w:lineRule="auto"/>
              <w:ind w:left="0" w:hanging="2"/>
              <w:rPr>
                <w:rFonts w:ascii="Times New Roman" w:hAnsi="Times New Roman" w:cs="Times New Roman"/>
                <w:color w:val="000000"/>
                <w:sz w:val="22"/>
                <w:szCs w:val="22"/>
              </w:rPr>
            </w:pPr>
          </w:p>
        </w:tc>
        <w:tc>
          <w:tcPr>
            <w:tcW w:w="4380" w:type="dxa"/>
            <w:gridSpan w:val="3"/>
            <w:tcBorders>
              <w:top w:val="single" w:sz="6" w:space="0" w:color="000000"/>
              <w:left w:val="single" w:sz="4" w:space="0" w:color="auto"/>
              <w:bottom w:val="single" w:sz="6" w:space="0" w:color="000000"/>
              <w:right w:val="single" w:sz="6" w:space="0" w:color="000000"/>
            </w:tcBorders>
            <w:vAlign w:val="center"/>
          </w:tcPr>
          <w:p w14:paraId="3335292A" w14:textId="77777777" w:rsidR="009405C6" w:rsidRPr="00C57DAA" w:rsidRDefault="009405C6" w:rsidP="009405C6">
            <w:pPr>
              <w:pBdr>
                <w:top w:val="nil"/>
                <w:left w:val="nil"/>
                <w:bottom w:val="nil"/>
                <w:right w:val="nil"/>
                <w:between w:val="nil"/>
              </w:pBdr>
              <w:spacing w:line="240" w:lineRule="auto"/>
              <w:ind w:left="0" w:hanging="2"/>
              <w:rPr>
                <w:rFonts w:ascii="Times New Roman" w:hAnsi="Times New Roman" w:cs="Times New Roman"/>
                <w:color w:val="000000"/>
              </w:rPr>
            </w:pPr>
            <w:r w:rsidRPr="00C57DAA">
              <w:rPr>
                <w:rFonts w:ascii="Times New Roman" w:hAnsi="Times New Roman" w:cs="Times New Roman"/>
                <w:color w:val="000000"/>
              </w:rPr>
              <w:t>Warunki ochrony środowiska i zdrowia ludzi, przyrody i krajobrazu</w:t>
            </w:r>
          </w:p>
        </w:tc>
        <w:tc>
          <w:tcPr>
            <w:tcW w:w="2055" w:type="dxa"/>
            <w:tcBorders>
              <w:top w:val="single" w:sz="6" w:space="0" w:color="000000"/>
              <w:left w:val="single" w:sz="6" w:space="0" w:color="000000"/>
              <w:bottom w:val="single" w:sz="6" w:space="0" w:color="000000"/>
              <w:right w:val="single" w:sz="6" w:space="0" w:color="000000"/>
            </w:tcBorders>
          </w:tcPr>
          <w:p w14:paraId="1978FEA3" w14:textId="78E29DE3" w:rsidR="009405C6" w:rsidRPr="00C57DAA" w:rsidRDefault="003C046F" w:rsidP="009405C6">
            <w:pPr>
              <w:pBdr>
                <w:top w:val="nil"/>
                <w:left w:val="nil"/>
                <w:bottom w:val="nil"/>
                <w:right w:val="nil"/>
                <w:between w:val="nil"/>
              </w:pBdr>
              <w:spacing w:line="240" w:lineRule="auto"/>
              <w:ind w:left="0" w:hanging="2"/>
              <w:rPr>
                <w:rFonts w:ascii="Times New Roman" w:hAnsi="Times New Roman" w:cs="Times New Roman"/>
                <w:color w:val="000000"/>
              </w:rPr>
            </w:pPr>
            <w:r w:rsidRPr="00C57DAA">
              <w:rPr>
                <w:rFonts w:ascii="Times New Roman" w:hAnsi="Times New Roman" w:cs="Times New Roman"/>
                <w:color w:val="000000"/>
              </w:rPr>
              <w:t>Skala i rodzaj zabudowy nie tworzy i nie będzie stwarzał zagrożenia dla środowiska i zdrowia ludzi, przyrody i krajobrazu.</w:t>
            </w:r>
          </w:p>
        </w:tc>
      </w:tr>
      <w:tr w:rsidR="009405C6" w:rsidRPr="002644FC" w14:paraId="6BF60590" w14:textId="77777777" w:rsidTr="00AB6333">
        <w:trPr>
          <w:cantSplit/>
        </w:trPr>
        <w:tc>
          <w:tcPr>
            <w:tcW w:w="4095" w:type="dxa"/>
            <w:vMerge/>
            <w:tcBorders>
              <w:left w:val="single" w:sz="6" w:space="0" w:color="000000"/>
              <w:right w:val="single" w:sz="4" w:space="0" w:color="auto"/>
            </w:tcBorders>
          </w:tcPr>
          <w:p w14:paraId="3F538FA5" w14:textId="77777777" w:rsidR="009405C6" w:rsidRPr="002644FC" w:rsidRDefault="009405C6" w:rsidP="009405C6">
            <w:pPr>
              <w:pBdr>
                <w:top w:val="nil"/>
                <w:left w:val="nil"/>
                <w:bottom w:val="nil"/>
                <w:right w:val="nil"/>
                <w:between w:val="nil"/>
              </w:pBdr>
              <w:spacing w:line="276" w:lineRule="auto"/>
              <w:ind w:left="0" w:hanging="2"/>
              <w:rPr>
                <w:rFonts w:ascii="Times New Roman" w:hAnsi="Times New Roman" w:cs="Times New Roman"/>
                <w:color w:val="000000"/>
                <w:sz w:val="22"/>
                <w:szCs w:val="22"/>
              </w:rPr>
            </w:pPr>
          </w:p>
        </w:tc>
        <w:tc>
          <w:tcPr>
            <w:tcW w:w="4380" w:type="dxa"/>
            <w:gridSpan w:val="3"/>
            <w:tcBorders>
              <w:top w:val="single" w:sz="6" w:space="0" w:color="000000"/>
              <w:left w:val="single" w:sz="4" w:space="0" w:color="auto"/>
              <w:bottom w:val="single" w:sz="6" w:space="0" w:color="000000"/>
              <w:right w:val="single" w:sz="6" w:space="0" w:color="000000"/>
            </w:tcBorders>
            <w:vAlign w:val="center"/>
          </w:tcPr>
          <w:p w14:paraId="03BA8B21" w14:textId="4203F341" w:rsidR="009405C6" w:rsidRPr="00C57DAA" w:rsidRDefault="009405C6" w:rsidP="009405C6">
            <w:pPr>
              <w:pBdr>
                <w:top w:val="nil"/>
                <w:left w:val="nil"/>
                <w:bottom w:val="nil"/>
                <w:right w:val="nil"/>
                <w:between w:val="nil"/>
              </w:pBdr>
              <w:spacing w:line="240" w:lineRule="auto"/>
              <w:ind w:left="0" w:hanging="2"/>
              <w:rPr>
                <w:rFonts w:ascii="Times New Roman" w:hAnsi="Times New Roman" w:cs="Times New Roman"/>
                <w:color w:val="000000"/>
              </w:rPr>
            </w:pPr>
            <w:r w:rsidRPr="00C57DAA">
              <w:rPr>
                <w:rFonts w:ascii="Times New Roman" w:hAnsi="Times New Roman" w:cs="Times New Roman"/>
                <w:color w:val="000000"/>
              </w:rPr>
              <w:t>Wymagania dotyczące zabudowy i zagospodarowania terenu położonego na obszarach szczególnego zagrożenia powodzią</w:t>
            </w:r>
          </w:p>
        </w:tc>
        <w:tc>
          <w:tcPr>
            <w:tcW w:w="2055" w:type="dxa"/>
            <w:tcBorders>
              <w:top w:val="single" w:sz="6" w:space="0" w:color="000000"/>
              <w:left w:val="single" w:sz="6" w:space="0" w:color="000000"/>
              <w:bottom w:val="single" w:sz="6" w:space="0" w:color="000000"/>
              <w:right w:val="single" w:sz="6" w:space="0" w:color="000000"/>
            </w:tcBorders>
          </w:tcPr>
          <w:p w14:paraId="267830D4" w14:textId="5AD63157" w:rsidR="009405C6" w:rsidRPr="00C57DAA" w:rsidRDefault="003C046F" w:rsidP="009405C6">
            <w:pPr>
              <w:pBdr>
                <w:top w:val="nil"/>
                <w:left w:val="nil"/>
                <w:bottom w:val="nil"/>
                <w:right w:val="nil"/>
                <w:between w:val="nil"/>
              </w:pBdr>
              <w:spacing w:line="240" w:lineRule="auto"/>
              <w:ind w:left="0" w:hanging="2"/>
              <w:rPr>
                <w:rFonts w:ascii="Times New Roman" w:hAnsi="Times New Roman" w:cs="Times New Roman"/>
              </w:rPr>
            </w:pPr>
            <w:r w:rsidRPr="00C57DAA">
              <w:rPr>
                <w:rFonts w:ascii="Times New Roman" w:hAnsi="Times New Roman" w:cs="Times New Roman"/>
              </w:rPr>
              <w:t>Teren inwestycyjny nie znajduje się na obszarach zagrożenia powodziowego.</w:t>
            </w:r>
          </w:p>
        </w:tc>
      </w:tr>
      <w:tr w:rsidR="009405C6" w:rsidRPr="002644FC" w14:paraId="09029BAA" w14:textId="77777777" w:rsidTr="00AB6333">
        <w:trPr>
          <w:cantSplit/>
        </w:trPr>
        <w:tc>
          <w:tcPr>
            <w:tcW w:w="4095" w:type="dxa"/>
            <w:vMerge/>
            <w:tcBorders>
              <w:left w:val="single" w:sz="6" w:space="0" w:color="000000"/>
              <w:right w:val="single" w:sz="4" w:space="0" w:color="auto"/>
            </w:tcBorders>
          </w:tcPr>
          <w:p w14:paraId="519CE261" w14:textId="77777777" w:rsidR="009405C6" w:rsidRPr="002644FC" w:rsidRDefault="009405C6" w:rsidP="009405C6">
            <w:pPr>
              <w:pBdr>
                <w:top w:val="nil"/>
                <w:left w:val="nil"/>
                <w:bottom w:val="nil"/>
                <w:right w:val="nil"/>
                <w:between w:val="nil"/>
              </w:pBdr>
              <w:spacing w:after="145" w:line="239" w:lineRule="auto"/>
              <w:ind w:left="0" w:hanging="2"/>
              <w:rPr>
                <w:rFonts w:ascii="Times New Roman" w:hAnsi="Times New Roman" w:cs="Times New Roman"/>
                <w:color w:val="000000"/>
                <w:sz w:val="22"/>
                <w:szCs w:val="22"/>
              </w:rPr>
            </w:pPr>
          </w:p>
        </w:tc>
        <w:tc>
          <w:tcPr>
            <w:tcW w:w="4380" w:type="dxa"/>
            <w:gridSpan w:val="3"/>
            <w:tcBorders>
              <w:top w:val="single" w:sz="6" w:space="0" w:color="000000"/>
              <w:left w:val="single" w:sz="4" w:space="0" w:color="auto"/>
              <w:bottom w:val="single" w:sz="6" w:space="0" w:color="000000"/>
              <w:right w:val="single" w:sz="6" w:space="0" w:color="000000"/>
            </w:tcBorders>
            <w:vAlign w:val="center"/>
          </w:tcPr>
          <w:p w14:paraId="0AA58540" w14:textId="77777777" w:rsidR="009405C6" w:rsidRPr="00C57DAA" w:rsidRDefault="009405C6" w:rsidP="009405C6">
            <w:pPr>
              <w:pBdr>
                <w:top w:val="nil"/>
                <w:left w:val="nil"/>
                <w:bottom w:val="nil"/>
                <w:right w:val="nil"/>
                <w:between w:val="nil"/>
              </w:pBdr>
              <w:spacing w:line="240" w:lineRule="auto"/>
              <w:ind w:left="0" w:hanging="2"/>
              <w:rPr>
                <w:rFonts w:ascii="Times New Roman" w:hAnsi="Times New Roman" w:cs="Times New Roman"/>
                <w:color w:val="000000"/>
              </w:rPr>
            </w:pPr>
            <w:r w:rsidRPr="00C57DAA">
              <w:rPr>
                <w:rFonts w:ascii="Times New Roman" w:hAnsi="Times New Roman" w:cs="Times New Roman"/>
                <w:color w:val="000000"/>
              </w:rPr>
              <w:t>Warunki ochrony dziedzictwa kulturowego i zabytków oraz dóbr kultury współczesnej</w:t>
            </w:r>
          </w:p>
        </w:tc>
        <w:tc>
          <w:tcPr>
            <w:tcW w:w="2055" w:type="dxa"/>
            <w:tcBorders>
              <w:top w:val="single" w:sz="6" w:space="0" w:color="000000"/>
              <w:left w:val="single" w:sz="6" w:space="0" w:color="000000"/>
              <w:bottom w:val="single" w:sz="6" w:space="0" w:color="000000"/>
              <w:right w:val="single" w:sz="6" w:space="0" w:color="000000"/>
            </w:tcBorders>
          </w:tcPr>
          <w:p w14:paraId="0AF58BD8" w14:textId="4219DF9B" w:rsidR="009405C6" w:rsidRPr="00C57DAA" w:rsidRDefault="003C046F" w:rsidP="009405C6">
            <w:pPr>
              <w:pBdr>
                <w:top w:val="nil"/>
                <w:left w:val="nil"/>
                <w:bottom w:val="nil"/>
                <w:right w:val="nil"/>
                <w:between w:val="nil"/>
              </w:pBdr>
              <w:spacing w:line="240" w:lineRule="auto"/>
              <w:ind w:left="0" w:hanging="2"/>
              <w:rPr>
                <w:rFonts w:ascii="Times New Roman" w:hAnsi="Times New Roman" w:cs="Times New Roman"/>
                <w:color w:val="000000"/>
              </w:rPr>
            </w:pPr>
            <w:r w:rsidRPr="00C57DAA">
              <w:rPr>
                <w:rFonts w:ascii="Times New Roman" w:hAnsi="Times New Roman" w:cs="Times New Roman"/>
                <w:color w:val="000000"/>
              </w:rPr>
              <w:t>Przedmiotowy teren nie znajduje się w strefie archeologicznej.</w:t>
            </w:r>
          </w:p>
        </w:tc>
      </w:tr>
      <w:tr w:rsidR="009405C6" w:rsidRPr="002644FC" w14:paraId="7ED65008" w14:textId="77777777" w:rsidTr="00AB6333">
        <w:trPr>
          <w:cantSplit/>
        </w:trPr>
        <w:tc>
          <w:tcPr>
            <w:tcW w:w="4095" w:type="dxa"/>
            <w:vMerge/>
            <w:tcBorders>
              <w:left w:val="single" w:sz="6" w:space="0" w:color="000000"/>
              <w:right w:val="single" w:sz="4" w:space="0" w:color="auto"/>
            </w:tcBorders>
          </w:tcPr>
          <w:p w14:paraId="441A7318" w14:textId="77777777" w:rsidR="009405C6" w:rsidRPr="002644FC" w:rsidRDefault="009405C6" w:rsidP="009405C6">
            <w:pPr>
              <w:pBdr>
                <w:top w:val="nil"/>
                <w:left w:val="nil"/>
                <w:bottom w:val="nil"/>
                <w:right w:val="nil"/>
                <w:between w:val="nil"/>
              </w:pBdr>
              <w:spacing w:line="276" w:lineRule="auto"/>
              <w:ind w:left="0" w:hanging="2"/>
              <w:rPr>
                <w:rFonts w:ascii="Times New Roman" w:hAnsi="Times New Roman" w:cs="Times New Roman"/>
                <w:color w:val="000000"/>
                <w:sz w:val="22"/>
                <w:szCs w:val="22"/>
              </w:rPr>
            </w:pPr>
          </w:p>
        </w:tc>
        <w:tc>
          <w:tcPr>
            <w:tcW w:w="4380" w:type="dxa"/>
            <w:gridSpan w:val="3"/>
            <w:tcBorders>
              <w:top w:val="single" w:sz="6" w:space="0" w:color="000000"/>
              <w:left w:val="single" w:sz="4" w:space="0" w:color="auto"/>
              <w:bottom w:val="single" w:sz="6" w:space="0" w:color="000000"/>
              <w:right w:val="single" w:sz="6" w:space="0" w:color="000000"/>
            </w:tcBorders>
            <w:vAlign w:val="center"/>
          </w:tcPr>
          <w:p w14:paraId="45BE2B3F" w14:textId="77777777" w:rsidR="009405C6" w:rsidRPr="00C57DAA" w:rsidRDefault="009405C6" w:rsidP="009405C6">
            <w:pPr>
              <w:pBdr>
                <w:top w:val="nil"/>
                <w:left w:val="nil"/>
                <w:bottom w:val="nil"/>
                <w:right w:val="nil"/>
                <w:between w:val="nil"/>
              </w:pBdr>
              <w:spacing w:line="240" w:lineRule="auto"/>
              <w:ind w:left="0" w:hanging="2"/>
              <w:rPr>
                <w:rFonts w:ascii="Times New Roman" w:hAnsi="Times New Roman" w:cs="Times New Roman"/>
                <w:color w:val="000000"/>
              </w:rPr>
            </w:pPr>
            <w:r w:rsidRPr="00C57DAA">
              <w:rPr>
                <w:rFonts w:ascii="Times New Roman" w:hAnsi="Times New Roman" w:cs="Times New Roman"/>
                <w:color w:val="000000"/>
              </w:rPr>
              <w:t>Wymagania dotyczące ochrony innych terenów lub obiektów podlegających ochronie na podstawie przepisów odrębnych</w:t>
            </w:r>
          </w:p>
        </w:tc>
        <w:tc>
          <w:tcPr>
            <w:tcW w:w="2055" w:type="dxa"/>
            <w:tcBorders>
              <w:top w:val="single" w:sz="6" w:space="0" w:color="000000"/>
              <w:left w:val="single" w:sz="6" w:space="0" w:color="000000"/>
              <w:bottom w:val="single" w:sz="6" w:space="0" w:color="000000"/>
              <w:right w:val="single" w:sz="6" w:space="0" w:color="000000"/>
            </w:tcBorders>
          </w:tcPr>
          <w:p w14:paraId="2B8DED53" w14:textId="25EDC729" w:rsidR="009405C6" w:rsidRPr="00C57DAA" w:rsidRDefault="003C046F" w:rsidP="009405C6">
            <w:pPr>
              <w:pBdr>
                <w:top w:val="nil"/>
                <w:left w:val="nil"/>
                <w:bottom w:val="nil"/>
                <w:right w:val="nil"/>
                <w:between w:val="nil"/>
              </w:pBdr>
              <w:spacing w:line="240" w:lineRule="auto"/>
              <w:ind w:left="0" w:hanging="2"/>
              <w:rPr>
                <w:rFonts w:ascii="Times New Roman" w:hAnsi="Times New Roman" w:cs="Times New Roman"/>
                <w:color w:val="000000"/>
              </w:rPr>
            </w:pPr>
            <w:r w:rsidRPr="00C57DAA">
              <w:rPr>
                <w:rFonts w:ascii="Times New Roman" w:hAnsi="Times New Roman" w:cs="Times New Roman"/>
                <w:color w:val="000000"/>
              </w:rPr>
              <w:t>Brak negatywnego oddziaływania na inne działki.</w:t>
            </w:r>
          </w:p>
        </w:tc>
      </w:tr>
      <w:tr w:rsidR="009405C6" w:rsidRPr="002644FC" w14:paraId="7F43C378" w14:textId="77777777" w:rsidTr="00AB6333">
        <w:trPr>
          <w:cantSplit/>
        </w:trPr>
        <w:tc>
          <w:tcPr>
            <w:tcW w:w="4095" w:type="dxa"/>
            <w:vMerge/>
            <w:tcBorders>
              <w:left w:val="single" w:sz="6" w:space="0" w:color="000000"/>
              <w:right w:val="single" w:sz="4" w:space="0" w:color="auto"/>
            </w:tcBorders>
          </w:tcPr>
          <w:p w14:paraId="7EC93CA9" w14:textId="77777777" w:rsidR="009405C6" w:rsidRPr="002644FC" w:rsidRDefault="009405C6" w:rsidP="009405C6">
            <w:pPr>
              <w:pBdr>
                <w:top w:val="nil"/>
                <w:left w:val="nil"/>
                <w:bottom w:val="nil"/>
                <w:right w:val="nil"/>
                <w:between w:val="nil"/>
              </w:pBdr>
              <w:spacing w:line="276" w:lineRule="auto"/>
              <w:ind w:left="0" w:hanging="2"/>
              <w:rPr>
                <w:rFonts w:ascii="Times New Roman" w:hAnsi="Times New Roman" w:cs="Times New Roman"/>
                <w:color w:val="000000"/>
                <w:sz w:val="22"/>
                <w:szCs w:val="22"/>
              </w:rPr>
            </w:pPr>
          </w:p>
        </w:tc>
        <w:tc>
          <w:tcPr>
            <w:tcW w:w="4380" w:type="dxa"/>
            <w:gridSpan w:val="3"/>
            <w:tcBorders>
              <w:top w:val="single" w:sz="6" w:space="0" w:color="000000"/>
              <w:left w:val="single" w:sz="4" w:space="0" w:color="auto"/>
              <w:bottom w:val="single" w:sz="6" w:space="0" w:color="000000"/>
              <w:right w:val="single" w:sz="6" w:space="0" w:color="000000"/>
            </w:tcBorders>
            <w:vAlign w:val="center"/>
          </w:tcPr>
          <w:p w14:paraId="0929260B" w14:textId="77777777" w:rsidR="009405C6" w:rsidRPr="00C57DAA" w:rsidRDefault="009405C6" w:rsidP="009405C6">
            <w:pPr>
              <w:pBdr>
                <w:top w:val="nil"/>
                <w:left w:val="nil"/>
                <w:bottom w:val="nil"/>
                <w:right w:val="nil"/>
                <w:between w:val="nil"/>
              </w:pBdr>
              <w:spacing w:line="240" w:lineRule="auto"/>
              <w:ind w:left="0" w:hanging="2"/>
              <w:rPr>
                <w:rFonts w:ascii="Times New Roman" w:hAnsi="Times New Roman" w:cs="Times New Roman"/>
                <w:color w:val="000000"/>
              </w:rPr>
            </w:pPr>
            <w:r w:rsidRPr="00C57DAA">
              <w:rPr>
                <w:rFonts w:ascii="Times New Roman" w:hAnsi="Times New Roman" w:cs="Times New Roman"/>
                <w:color w:val="000000"/>
              </w:rPr>
              <w:t>Warunki i szczegółowe zasady obsługi w zakresie komunikacji</w:t>
            </w:r>
          </w:p>
        </w:tc>
        <w:tc>
          <w:tcPr>
            <w:tcW w:w="2055" w:type="dxa"/>
            <w:tcBorders>
              <w:top w:val="single" w:sz="6" w:space="0" w:color="000000"/>
              <w:left w:val="single" w:sz="6" w:space="0" w:color="000000"/>
              <w:bottom w:val="single" w:sz="6" w:space="0" w:color="000000"/>
              <w:right w:val="single" w:sz="6" w:space="0" w:color="000000"/>
            </w:tcBorders>
          </w:tcPr>
          <w:p w14:paraId="0AA53736" w14:textId="4498ED82" w:rsidR="009405C6" w:rsidRPr="00C57DAA" w:rsidRDefault="005864CD" w:rsidP="009405C6">
            <w:pPr>
              <w:pBdr>
                <w:top w:val="nil"/>
                <w:left w:val="nil"/>
                <w:bottom w:val="nil"/>
                <w:right w:val="nil"/>
                <w:between w:val="nil"/>
              </w:pBdr>
              <w:spacing w:line="240" w:lineRule="auto"/>
              <w:ind w:left="0" w:hanging="2"/>
              <w:rPr>
                <w:rFonts w:ascii="Times New Roman" w:hAnsi="Times New Roman" w:cs="Times New Roman"/>
                <w:color w:val="000000"/>
              </w:rPr>
            </w:pPr>
            <w:r w:rsidRPr="00C57DAA">
              <w:rPr>
                <w:rFonts w:ascii="Times New Roman" w:hAnsi="Times New Roman" w:cs="Times New Roman"/>
                <w:color w:val="000000"/>
              </w:rPr>
              <w:t>-</w:t>
            </w:r>
          </w:p>
        </w:tc>
      </w:tr>
      <w:tr w:rsidR="009405C6" w:rsidRPr="002644FC" w14:paraId="60A5A86A" w14:textId="77777777" w:rsidTr="00AB6333">
        <w:trPr>
          <w:cantSplit/>
        </w:trPr>
        <w:tc>
          <w:tcPr>
            <w:tcW w:w="4095" w:type="dxa"/>
            <w:vMerge/>
            <w:tcBorders>
              <w:left w:val="single" w:sz="6" w:space="0" w:color="000000"/>
              <w:right w:val="single" w:sz="4" w:space="0" w:color="auto"/>
            </w:tcBorders>
          </w:tcPr>
          <w:p w14:paraId="65AEBCEA" w14:textId="77777777" w:rsidR="009405C6" w:rsidRPr="002644FC" w:rsidRDefault="009405C6" w:rsidP="009405C6">
            <w:pPr>
              <w:pBdr>
                <w:top w:val="nil"/>
                <w:left w:val="nil"/>
                <w:bottom w:val="nil"/>
                <w:right w:val="nil"/>
                <w:between w:val="nil"/>
              </w:pBdr>
              <w:spacing w:line="276" w:lineRule="auto"/>
              <w:ind w:left="0" w:hanging="2"/>
              <w:rPr>
                <w:rFonts w:ascii="Times New Roman" w:hAnsi="Times New Roman" w:cs="Times New Roman"/>
                <w:color w:val="000000"/>
                <w:sz w:val="22"/>
                <w:szCs w:val="22"/>
              </w:rPr>
            </w:pPr>
          </w:p>
        </w:tc>
        <w:tc>
          <w:tcPr>
            <w:tcW w:w="4380" w:type="dxa"/>
            <w:gridSpan w:val="3"/>
            <w:tcBorders>
              <w:top w:val="single" w:sz="6" w:space="0" w:color="000000"/>
              <w:left w:val="single" w:sz="4" w:space="0" w:color="auto"/>
              <w:bottom w:val="single" w:sz="6" w:space="0" w:color="000000"/>
              <w:right w:val="single" w:sz="6" w:space="0" w:color="000000"/>
            </w:tcBorders>
            <w:vAlign w:val="center"/>
          </w:tcPr>
          <w:p w14:paraId="7B92539E" w14:textId="77777777" w:rsidR="009405C6" w:rsidRPr="00C57DAA" w:rsidRDefault="009405C6" w:rsidP="009405C6">
            <w:pPr>
              <w:pBdr>
                <w:top w:val="nil"/>
                <w:left w:val="nil"/>
                <w:bottom w:val="nil"/>
                <w:right w:val="nil"/>
                <w:between w:val="nil"/>
              </w:pBdr>
              <w:spacing w:line="240" w:lineRule="auto"/>
              <w:ind w:left="0" w:hanging="2"/>
              <w:rPr>
                <w:rFonts w:ascii="Times New Roman" w:hAnsi="Times New Roman" w:cs="Times New Roman"/>
                <w:color w:val="000000"/>
              </w:rPr>
            </w:pPr>
            <w:r w:rsidRPr="00C57DAA">
              <w:rPr>
                <w:rFonts w:ascii="Times New Roman" w:hAnsi="Times New Roman" w:cs="Times New Roman"/>
                <w:color w:val="000000"/>
              </w:rPr>
              <w:t>Warunki i szczegółowe zasady obsługi w zakresie infrastruktury technicznej</w:t>
            </w:r>
          </w:p>
        </w:tc>
        <w:tc>
          <w:tcPr>
            <w:tcW w:w="2055" w:type="dxa"/>
            <w:tcBorders>
              <w:top w:val="single" w:sz="6" w:space="0" w:color="000000"/>
              <w:left w:val="single" w:sz="6" w:space="0" w:color="000000"/>
              <w:bottom w:val="single" w:sz="6" w:space="0" w:color="000000"/>
              <w:right w:val="single" w:sz="6" w:space="0" w:color="000000"/>
            </w:tcBorders>
          </w:tcPr>
          <w:p w14:paraId="379EC2D8" w14:textId="2C2F9D24" w:rsidR="009405C6" w:rsidRPr="00C57DAA" w:rsidRDefault="009405C6" w:rsidP="009405C6">
            <w:pPr>
              <w:pBdr>
                <w:top w:val="nil"/>
                <w:left w:val="nil"/>
                <w:bottom w:val="nil"/>
                <w:right w:val="nil"/>
                <w:between w:val="nil"/>
              </w:pBdr>
              <w:spacing w:line="240" w:lineRule="auto"/>
              <w:ind w:left="0" w:hanging="2"/>
              <w:rPr>
                <w:rFonts w:ascii="Times New Roman" w:hAnsi="Times New Roman" w:cs="Times New Roman"/>
                <w:color w:val="000000"/>
              </w:rPr>
            </w:pPr>
            <w:r w:rsidRPr="00C57DAA">
              <w:rPr>
                <w:rFonts w:ascii="Times New Roman" w:hAnsi="Times New Roman" w:cs="Times New Roman"/>
                <w:color w:val="000000"/>
              </w:rPr>
              <w:t>-</w:t>
            </w:r>
          </w:p>
        </w:tc>
      </w:tr>
      <w:tr w:rsidR="009405C6" w:rsidRPr="002644FC" w14:paraId="20C99D7D" w14:textId="77777777" w:rsidTr="002644FC">
        <w:trPr>
          <w:cantSplit/>
        </w:trPr>
        <w:tc>
          <w:tcPr>
            <w:tcW w:w="4095" w:type="dxa"/>
            <w:vMerge w:val="restart"/>
            <w:tcBorders>
              <w:top w:val="single" w:sz="6" w:space="0" w:color="000000"/>
              <w:left w:val="single" w:sz="6" w:space="0" w:color="000000"/>
              <w:right w:val="single" w:sz="4" w:space="0" w:color="auto"/>
            </w:tcBorders>
          </w:tcPr>
          <w:p w14:paraId="4E3AE371" w14:textId="77777777" w:rsidR="009405C6" w:rsidRPr="00C57DAA" w:rsidRDefault="009405C6" w:rsidP="009405C6">
            <w:pPr>
              <w:pBdr>
                <w:top w:val="nil"/>
                <w:left w:val="nil"/>
                <w:bottom w:val="nil"/>
                <w:right w:val="nil"/>
                <w:between w:val="nil"/>
              </w:pBdr>
              <w:spacing w:line="240" w:lineRule="auto"/>
              <w:ind w:left="0" w:hanging="2"/>
              <w:rPr>
                <w:rFonts w:ascii="Times New Roman" w:hAnsi="Times New Roman" w:cs="Times New Roman"/>
                <w:color w:val="000000"/>
              </w:rPr>
            </w:pPr>
            <w:r w:rsidRPr="00C57DAA">
              <w:rPr>
                <w:rFonts w:ascii="Times New Roman" w:hAnsi="Times New Roman" w:cs="Times New Roman"/>
                <w:color w:val="000000"/>
              </w:rPr>
              <w:t>Ustalenia obowiązującego miejscowego planu zagospodarowania przestrzennego dla działek lub ich fragmentów, znajdujących się w odległości do 100 m od granicy terenu objętego przedsięwzięciem deweloperskim lub zadaniem inwestycyjnym</w:t>
            </w:r>
            <w:r w:rsidRPr="00C57DAA">
              <w:rPr>
                <w:rFonts w:ascii="Times New Roman" w:hAnsi="Times New Roman" w:cs="Times New Roman"/>
                <w:color w:val="FFFFFF"/>
                <w:vertAlign w:val="superscript"/>
              </w:rPr>
              <w:footnoteReference w:id="1"/>
            </w:r>
            <w:r w:rsidRPr="00C57DAA">
              <w:rPr>
                <w:rFonts w:ascii="Times New Roman" w:hAnsi="Times New Roman" w:cs="Times New Roman"/>
                <w:color w:val="FFFFFF"/>
              </w:rPr>
              <w:t>2</w:t>
            </w:r>
            <w:r w:rsidRPr="00C57DAA">
              <w:rPr>
                <w:rFonts w:ascii="Times New Roman" w:hAnsi="Times New Roman" w:cs="Times New Roman"/>
                <w:color w:val="000000"/>
                <w:vertAlign w:val="superscript"/>
              </w:rPr>
              <w:t>5)</w:t>
            </w:r>
          </w:p>
        </w:tc>
        <w:tc>
          <w:tcPr>
            <w:tcW w:w="4380" w:type="dxa"/>
            <w:gridSpan w:val="3"/>
            <w:tcBorders>
              <w:top w:val="single" w:sz="6" w:space="0" w:color="000000"/>
              <w:left w:val="single" w:sz="4" w:space="0" w:color="auto"/>
              <w:bottom w:val="single" w:sz="6" w:space="0" w:color="000000"/>
              <w:right w:val="single" w:sz="6" w:space="0" w:color="000000"/>
            </w:tcBorders>
            <w:vAlign w:val="center"/>
          </w:tcPr>
          <w:p w14:paraId="44344655" w14:textId="77777777" w:rsidR="009405C6" w:rsidRPr="00C57DAA" w:rsidRDefault="009405C6" w:rsidP="009405C6">
            <w:pPr>
              <w:pBdr>
                <w:top w:val="nil"/>
                <w:left w:val="nil"/>
                <w:bottom w:val="nil"/>
                <w:right w:val="nil"/>
                <w:between w:val="nil"/>
              </w:pBdr>
              <w:spacing w:line="240" w:lineRule="auto"/>
              <w:ind w:left="0" w:hanging="2"/>
              <w:rPr>
                <w:rFonts w:ascii="Times New Roman" w:hAnsi="Times New Roman" w:cs="Times New Roman"/>
                <w:color w:val="000000"/>
              </w:rPr>
            </w:pPr>
            <w:r w:rsidRPr="00C57DAA">
              <w:rPr>
                <w:rFonts w:ascii="Times New Roman" w:hAnsi="Times New Roman" w:cs="Times New Roman"/>
                <w:color w:val="000000"/>
              </w:rPr>
              <w:t>Przeznaczenie terenu</w:t>
            </w:r>
          </w:p>
        </w:tc>
        <w:tc>
          <w:tcPr>
            <w:tcW w:w="2055" w:type="dxa"/>
            <w:tcBorders>
              <w:top w:val="single" w:sz="6" w:space="0" w:color="000000"/>
              <w:left w:val="single" w:sz="6" w:space="0" w:color="000000"/>
              <w:bottom w:val="single" w:sz="6" w:space="0" w:color="000000"/>
              <w:right w:val="single" w:sz="6" w:space="0" w:color="000000"/>
            </w:tcBorders>
          </w:tcPr>
          <w:p w14:paraId="247B1461" w14:textId="37E751B1" w:rsidR="009405C6" w:rsidRPr="00C57DAA" w:rsidRDefault="003643E8" w:rsidP="009405C6">
            <w:pPr>
              <w:pBdr>
                <w:top w:val="nil"/>
                <w:left w:val="nil"/>
                <w:bottom w:val="nil"/>
                <w:right w:val="nil"/>
                <w:between w:val="nil"/>
              </w:pBdr>
              <w:spacing w:line="240" w:lineRule="auto"/>
              <w:ind w:left="0" w:hanging="2"/>
              <w:rPr>
                <w:rFonts w:ascii="Times New Roman" w:hAnsi="Times New Roman" w:cs="Times New Roman"/>
                <w:color w:val="000000"/>
              </w:rPr>
            </w:pPr>
            <w:r w:rsidRPr="00C57DAA">
              <w:rPr>
                <w:rFonts w:ascii="Times New Roman" w:hAnsi="Times New Roman" w:cs="Times New Roman"/>
                <w:color w:val="000000"/>
              </w:rPr>
              <w:t xml:space="preserve">Zabudowa </w:t>
            </w:r>
            <w:r w:rsidRPr="0035165F">
              <w:rPr>
                <w:rFonts w:ascii="Times New Roman" w:hAnsi="Times New Roman" w:cs="Times New Roman"/>
                <w:color w:val="000000"/>
              </w:rPr>
              <w:t xml:space="preserve">mieszkaniowa </w:t>
            </w:r>
            <w:r w:rsidR="0035165F" w:rsidRPr="0035165F">
              <w:rPr>
                <w:rFonts w:ascii="Times New Roman" w:hAnsi="Times New Roman" w:cs="Times New Roman"/>
                <w:color w:val="000000"/>
              </w:rPr>
              <w:t>jednorodzinna.</w:t>
            </w:r>
            <w:r w:rsidR="0035165F" w:rsidRPr="0035165F">
              <w:rPr>
                <w:rFonts w:ascii="Times New Roman" w:hAnsi="Times New Roman" w:cs="Times New Roman"/>
              </w:rPr>
              <w:t xml:space="preserve"> /</w:t>
            </w:r>
            <w:r w:rsidR="00294A84" w:rsidRPr="0035165F">
              <w:rPr>
                <w:rFonts w:ascii="Times New Roman" w:hAnsi="Times New Roman" w:cs="Times New Roman"/>
              </w:rPr>
              <w:t xml:space="preserve"> </w:t>
            </w:r>
            <w:r w:rsidR="00294A84" w:rsidRPr="0035165F">
              <w:rPr>
                <w:rFonts w:ascii="Times New Roman" w:hAnsi="Times New Roman" w:cs="Times New Roman"/>
                <w:position w:val="0"/>
              </w:rPr>
              <w:t>R1 - tereny gruntów rolnych bez nowej zabudowy</w:t>
            </w:r>
            <w:r w:rsidR="00D2040C" w:rsidRPr="0035165F">
              <w:rPr>
                <w:rFonts w:ascii="Times New Roman" w:hAnsi="Times New Roman" w:cs="Times New Roman"/>
                <w:position w:val="0"/>
              </w:rPr>
              <w:t>/ 2 MN1 tereny zabudowy zagrodowej i jednorodzinnej</w:t>
            </w:r>
          </w:p>
        </w:tc>
      </w:tr>
      <w:tr w:rsidR="009405C6" w:rsidRPr="002644FC" w14:paraId="1378891A" w14:textId="77777777" w:rsidTr="002644FC">
        <w:trPr>
          <w:cantSplit/>
          <w:trHeight w:val="72"/>
        </w:trPr>
        <w:tc>
          <w:tcPr>
            <w:tcW w:w="4095" w:type="dxa"/>
            <w:vMerge/>
            <w:tcBorders>
              <w:top w:val="single" w:sz="6" w:space="0" w:color="000000"/>
              <w:left w:val="single" w:sz="6" w:space="0" w:color="000000"/>
              <w:right w:val="single" w:sz="4" w:space="0" w:color="auto"/>
            </w:tcBorders>
          </w:tcPr>
          <w:p w14:paraId="1C293A19" w14:textId="77777777" w:rsidR="009405C6" w:rsidRPr="00C57DAA" w:rsidRDefault="009405C6" w:rsidP="009405C6">
            <w:pPr>
              <w:pBdr>
                <w:top w:val="nil"/>
                <w:left w:val="nil"/>
                <w:bottom w:val="nil"/>
                <w:right w:val="nil"/>
                <w:between w:val="nil"/>
              </w:pBdr>
              <w:spacing w:line="276" w:lineRule="auto"/>
              <w:ind w:left="0" w:hanging="2"/>
              <w:rPr>
                <w:rFonts w:ascii="Times New Roman" w:hAnsi="Times New Roman" w:cs="Times New Roman"/>
                <w:color w:val="000000"/>
              </w:rPr>
            </w:pPr>
          </w:p>
        </w:tc>
        <w:tc>
          <w:tcPr>
            <w:tcW w:w="4380" w:type="dxa"/>
            <w:gridSpan w:val="3"/>
            <w:tcBorders>
              <w:top w:val="single" w:sz="6" w:space="0" w:color="000000"/>
              <w:left w:val="single" w:sz="4" w:space="0" w:color="auto"/>
              <w:right w:val="single" w:sz="6" w:space="0" w:color="000000"/>
            </w:tcBorders>
            <w:vAlign w:val="center"/>
          </w:tcPr>
          <w:p w14:paraId="74A69B42" w14:textId="30CEA527" w:rsidR="009405C6" w:rsidRPr="00C57DAA" w:rsidRDefault="009405C6" w:rsidP="009405C6">
            <w:pPr>
              <w:pBdr>
                <w:top w:val="nil"/>
                <w:left w:val="nil"/>
                <w:bottom w:val="nil"/>
                <w:right w:val="nil"/>
                <w:between w:val="nil"/>
              </w:pBdr>
              <w:spacing w:line="240" w:lineRule="auto"/>
              <w:ind w:left="0" w:hanging="2"/>
              <w:rPr>
                <w:rFonts w:ascii="Times New Roman" w:hAnsi="Times New Roman" w:cs="Times New Roman"/>
                <w:color w:val="000000"/>
              </w:rPr>
            </w:pPr>
            <w:r w:rsidRPr="00C57DAA">
              <w:rPr>
                <w:rFonts w:ascii="Times New Roman" w:hAnsi="Times New Roman" w:cs="Times New Roman"/>
              </w:rPr>
              <w:t>Maksymalna intensywność zabudowy</w:t>
            </w:r>
          </w:p>
        </w:tc>
        <w:tc>
          <w:tcPr>
            <w:tcW w:w="2055" w:type="dxa"/>
            <w:tcBorders>
              <w:top w:val="single" w:sz="6" w:space="0" w:color="000000"/>
              <w:left w:val="single" w:sz="6" w:space="0" w:color="000000"/>
              <w:right w:val="single" w:sz="6" w:space="0" w:color="000000"/>
            </w:tcBorders>
          </w:tcPr>
          <w:p w14:paraId="369F2C70" w14:textId="29546559" w:rsidR="009405C6" w:rsidRPr="00C57DAA" w:rsidRDefault="004D5990" w:rsidP="003643E8">
            <w:pPr>
              <w:pBdr>
                <w:top w:val="nil"/>
                <w:left w:val="nil"/>
                <w:bottom w:val="nil"/>
                <w:right w:val="nil"/>
                <w:between w:val="nil"/>
              </w:pBdr>
              <w:spacing w:line="240" w:lineRule="auto"/>
              <w:ind w:leftChars="0" w:left="0" w:firstLineChars="0" w:firstLine="0"/>
              <w:rPr>
                <w:rFonts w:ascii="Times New Roman" w:hAnsi="Times New Roman" w:cs="Times New Roman"/>
                <w:color w:val="000000"/>
              </w:rPr>
            </w:pPr>
            <w:r w:rsidRPr="00C57DAA">
              <w:rPr>
                <w:rFonts w:ascii="Times New Roman" w:hAnsi="Times New Roman" w:cs="Times New Roman"/>
                <w:color w:val="000000"/>
              </w:rPr>
              <w:t>0,5</w:t>
            </w:r>
          </w:p>
        </w:tc>
      </w:tr>
      <w:tr w:rsidR="009405C6" w:rsidRPr="002644FC" w14:paraId="0345F2AB" w14:textId="77777777" w:rsidTr="002644FC">
        <w:trPr>
          <w:cantSplit/>
          <w:trHeight w:val="72"/>
        </w:trPr>
        <w:tc>
          <w:tcPr>
            <w:tcW w:w="4095" w:type="dxa"/>
            <w:vMerge/>
            <w:tcBorders>
              <w:top w:val="single" w:sz="6" w:space="0" w:color="000000"/>
              <w:left w:val="single" w:sz="6" w:space="0" w:color="000000"/>
              <w:right w:val="single" w:sz="4" w:space="0" w:color="auto"/>
            </w:tcBorders>
          </w:tcPr>
          <w:p w14:paraId="71AB8C7D" w14:textId="77777777" w:rsidR="009405C6" w:rsidRPr="00C57DAA" w:rsidRDefault="009405C6" w:rsidP="009405C6">
            <w:pPr>
              <w:pBdr>
                <w:top w:val="nil"/>
                <w:left w:val="nil"/>
                <w:bottom w:val="nil"/>
                <w:right w:val="nil"/>
                <w:between w:val="nil"/>
              </w:pBdr>
              <w:spacing w:line="276" w:lineRule="auto"/>
              <w:ind w:left="0" w:hanging="2"/>
              <w:rPr>
                <w:rFonts w:ascii="Times New Roman" w:hAnsi="Times New Roman" w:cs="Times New Roman"/>
                <w:color w:val="000000"/>
              </w:rPr>
            </w:pPr>
          </w:p>
        </w:tc>
        <w:tc>
          <w:tcPr>
            <w:tcW w:w="4380" w:type="dxa"/>
            <w:gridSpan w:val="3"/>
            <w:tcBorders>
              <w:top w:val="single" w:sz="6" w:space="0" w:color="000000"/>
              <w:left w:val="single" w:sz="4" w:space="0" w:color="auto"/>
              <w:right w:val="single" w:sz="6" w:space="0" w:color="000000"/>
            </w:tcBorders>
            <w:vAlign w:val="center"/>
          </w:tcPr>
          <w:p w14:paraId="5D398D92" w14:textId="1652F324" w:rsidR="009405C6" w:rsidRPr="00C57DAA" w:rsidRDefault="009405C6" w:rsidP="009405C6">
            <w:pPr>
              <w:pBdr>
                <w:top w:val="nil"/>
                <w:left w:val="nil"/>
                <w:bottom w:val="nil"/>
                <w:right w:val="nil"/>
                <w:between w:val="nil"/>
              </w:pBdr>
              <w:spacing w:line="240" w:lineRule="auto"/>
              <w:ind w:left="0" w:hanging="2"/>
              <w:rPr>
                <w:rFonts w:ascii="Times New Roman" w:hAnsi="Times New Roman" w:cs="Times New Roman"/>
                <w:color w:val="000000"/>
              </w:rPr>
            </w:pPr>
            <w:r w:rsidRPr="00C57DAA">
              <w:rPr>
                <w:rFonts w:ascii="Times New Roman" w:hAnsi="Times New Roman" w:cs="Times New Roman"/>
                <w:color w:val="000000"/>
              </w:rPr>
              <w:t>Maksymalna i minimalna nadziemna intensywność zabudowy</w:t>
            </w:r>
          </w:p>
        </w:tc>
        <w:tc>
          <w:tcPr>
            <w:tcW w:w="2055" w:type="dxa"/>
            <w:tcBorders>
              <w:top w:val="single" w:sz="6" w:space="0" w:color="000000"/>
              <w:left w:val="single" w:sz="6" w:space="0" w:color="000000"/>
              <w:right w:val="single" w:sz="6" w:space="0" w:color="000000"/>
            </w:tcBorders>
          </w:tcPr>
          <w:p w14:paraId="03F9051E" w14:textId="72C7AF73" w:rsidR="009405C6" w:rsidRPr="00C57DAA" w:rsidRDefault="003643E8" w:rsidP="005864CD">
            <w:pPr>
              <w:pBdr>
                <w:top w:val="nil"/>
                <w:left w:val="nil"/>
                <w:bottom w:val="nil"/>
                <w:right w:val="nil"/>
                <w:between w:val="nil"/>
              </w:pBdr>
              <w:spacing w:line="240" w:lineRule="auto"/>
              <w:ind w:leftChars="0" w:left="0" w:firstLineChars="0" w:firstLine="0"/>
              <w:rPr>
                <w:rFonts w:ascii="Times New Roman" w:hAnsi="Times New Roman" w:cs="Times New Roman"/>
                <w:color w:val="000000"/>
              </w:rPr>
            </w:pPr>
            <w:r w:rsidRPr="00C57DAA">
              <w:rPr>
                <w:rFonts w:ascii="Times New Roman" w:hAnsi="Times New Roman" w:cs="Times New Roman"/>
                <w:color w:val="000000"/>
              </w:rPr>
              <w:t>Maksymalny 0,5</w:t>
            </w:r>
          </w:p>
        </w:tc>
      </w:tr>
      <w:tr w:rsidR="009405C6" w:rsidRPr="002644FC" w14:paraId="512F8D15" w14:textId="77777777" w:rsidTr="002644FC">
        <w:trPr>
          <w:cantSplit/>
        </w:trPr>
        <w:tc>
          <w:tcPr>
            <w:tcW w:w="4095" w:type="dxa"/>
            <w:vMerge/>
            <w:tcBorders>
              <w:top w:val="single" w:sz="6" w:space="0" w:color="000000"/>
              <w:left w:val="single" w:sz="6" w:space="0" w:color="000000"/>
              <w:right w:val="single" w:sz="4" w:space="0" w:color="auto"/>
            </w:tcBorders>
          </w:tcPr>
          <w:p w14:paraId="2D7B4863" w14:textId="77777777" w:rsidR="009405C6" w:rsidRPr="00C57DAA" w:rsidRDefault="009405C6" w:rsidP="009405C6">
            <w:pPr>
              <w:pBdr>
                <w:top w:val="nil"/>
                <w:left w:val="nil"/>
                <w:bottom w:val="nil"/>
                <w:right w:val="nil"/>
                <w:between w:val="nil"/>
              </w:pBdr>
              <w:spacing w:line="276" w:lineRule="auto"/>
              <w:ind w:left="0" w:hanging="2"/>
              <w:rPr>
                <w:rFonts w:ascii="Times New Roman" w:hAnsi="Times New Roman" w:cs="Times New Roman"/>
                <w:color w:val="000000"/>
              </w:rPr>
            </w:pPr>
          </w:p>
        </w:tc>
        <w:tc>
          <w:tcPr>
            <w:tcW w:w="4380" w:type="dxa"/>
            <w:gridSpan w:val="3"/>
            <w:tcBorders>
              <w:top w:val="single" w:sz="6" w:space="0" w:color="000000"/>
              <w:left w:val="single" w:sz="4" w:space="0" w:color="auto"/>
              <w:bottom w:val="single" w:sz="6" w:space="0" w:color="000000"/>
              <w:right w:val="single" w:sz="6" w:space="0" w:color="000000"/>
            </w:tcBorders>
            <w:vAlign w:val="center"/>
          </w:tcPr>
          <w:p w14:paraId="6D94D5A1" w14:textId="2E8E6E63" w:rsidR="009405C6" w:rsidRPr="00C57DAA" w:rsidRDefault="009405C6" w:rsidP="009405C6">
            <w:pPr>
              <w:pBdr>
                <w:top w:val="nil"/>
                <w:left w:val="nil"/>
                <w:bottom w:val="nil"/>
                <w:right w:val="nil"/>
                <w:between w:val="nil"/>
              </w:pBdr>
              <w:spacing w:line="240" w:lineRule="auto"/>
              <w:ind w:left="0" w:hanging="2"/>
              <w:rPr>
                <w:rFonts w:ascii="Times New Roman" w:hAnsi="Times New Roman" w:cs="Times New Roman"/>
                <w:color w:val="000000"/>
              </w:rPr>
            </w:pPr>
            <w:r w:rsidRPr="00C57DAA">
              <w:rPr>
                <w:rFonts w:ascii="Times New Roman" w:hAnsi="Times New Roman" w:cs="Times New Roman"/>
                <w:color w:val="000000"/>
              </w:rPr>
              <w:t xml:space="preserve"> Maksymalna powierzchnia zabudowy</w:t>
            </w:r>
          </w:p>
        </w:tc>
        <w:tc>
          <w:tcPr>
            <w:tcW w:w="2055" w:type="dxa"/>
            <w:tcBorders>
              <w:top w:val="single" w:sz="6" w:space="0" w:color="000000"/>
              <w:left w:val="single" w:sz="6" w:space="0" w:color="000000"/>
              <w:bottom w:val="single" w:sz="6" w:space="0" w:color="000000"/>
              <w:right w:val="single" w:sz="6" w:space="0" w:color="000000"/>
            </w:tcBorders>
          </w:tcPr>
          <w:p w14:paraId="01D48644" w14:textId="20226E2A" w:rsidR="009405C6" w:rsidRPr="00C57DAA" w:rsidRDefault="003643E8" w:rsidP="009405C6">
            <w:pPr>
              <w:pBdr>
                <w:top w:val="nil"/>
                <w:left w:val="nil"/>
                <w:bottom w:val="nil"/>
                <w:right w:val="nil"/>
                <w:between w:val="nil"/>
              </w:pBdr>
              <w:spacing w:line="240" w:lineRule="auto"/>
              <w:ind w:left="0" w:hanging="2"/>
              <w:rPr>
                <w:rFonts w:ascii="Times New Roman" w:hAnsi="Times New Roman" w:cs="Times New Roman"/>
                <w:color w:val="000000"/>
              </w:rPr>
            </w:pPr>
            <w:r w:rsidRPr="00C57DAA">
              <w:rPr>
                <w:rFonts w:ascii="Times New Roman" w:hAnsi="Times New Roman" w:cs="Times New Roman"/>
                <w:color w:val="000000"/>
              </w:rPr>
              <w:t>-</w:t>
            </w:r>
          </w:p>
        </w:tc>
      </w:tr>
      <w:tr w:rsidR="009405C6" w:rsidRPr="002644FC" w14:paraId="1E2C03F0" w14:textId="77777777" w:rsidTr="002644FC">
        <w:trPr>
          <w:cantSplit/>
        </w:trPr>
        <w:tc>
          <w:tcPr>
            <w:tcW w:w="4095" w:type="dxa"/>
            <w:vMerge/>
            <w:tcBorders>
              <w:top w:val="single" w:sz="6" w:space="0" w:color="000000"/>
              <w:left w:val="single" w:sz="6" w:space="0" w:color="000000"/>
              <w:right w:val="single" w:sz="4" w:space="0" w:color="auto"/>
            </w:tcBorders>
          </w:tcPr>
          <w:p w14:paraId="3B94AFE5" w14:textId="77777777" w:rsidR="009405C6" w:rsidRPr="00C57DAA" w:rsidRDefault="009405C6" w:rsidP="009405C6">
            <w:pPr>
              <w:pBdr>
                <w:top w:val="nil"/>
                <w:left w:val="nil"/>
                <w:bottom w:val="nil"/>
                <w:right w:val="nil"/>
                <w:between w:val="nil"/>
              </w:pBdr>
              <w:spacing w:line="276" w:lineRule="auto"/>
              <w:ind w:left="0" w:hanging="2"/>
              <w:rPr>
                <w:rFonts w:ascii="Times New Roman" w:hAnsi="Times New Roman" w:cs="Times New Roman"/>
                <w:color w:val="000000"/>
              </w:rPr>
            </w:pPr>
          </w:p>
        </w:tc>
        <w:tc>
          <w:tcPr>
            <w:tcW w:w="4380" w:type="dxa"/>
            <w:gridSpan w:val="3"/>
            <w:tcBorders>
              <w:top w:val="single" w:sz="6" w:space="0" w:color="000000"/>
              <w:left w:val="single" w:sz="4" w:space="0" w:color="auto"/>
              <w:bottom w:val="single" w:sz="6" w:space="0" w:color="000000"/>
              <w:right w:val="single" w:sz="6" w:space="0" w:color="000000"/>
            </w:tcBorders>
            <w:vAlign w:val="center"/>
          </w:tcPr>
          <w:p w14:paraId="522CB962" w14:textId="56EE2521" w:rsidR="009405C6" w:rsidRPr="00C57DAA" w:rsidRDefault="009405C6" w:rsidP="009405C6">
            <w:pPr>
              <w:pBdr>
                <w:top w:val="nil"/>
                <w:left w:val="nil"/>
                <w:bottom w:val="nil"/>
                <w:right w:val="nil"/>
                <w:between w:val="nil"/>
              </w:pBdr>
              <w:spacing w:line="240" w:lineRule="auto"/>
              <w:ind w:left="0" w:hanging="2"/>
              <w:rPr>
                <w:rFonts w:ascii="Times New Roman" w:hAnsi="Times New Roman" w:cs="Times New Roman"/>
                <w:color w:val="000000"/>
              </w:rPr>
            </w:pPr>
            <w:r w:rsidRPr="00C57DAA">
              <w:rPr>
                <w:rFonts w:ascii="Times New Roman" w:hAnsi="Times New Roman" w:cs="Times New Roman"/>
                <w:color w:val="000000"/>
              </w:rPr>
              <w:t>Maksymalna wysokość zabudowy</w:t>
            </w:r>
          </w:p>
        </w:tc>
        <w:tc>
          <w:tcPr>
            <w:tcW w:w="2055" w:type="dxa"/>
            <w:tcBorders>
              <w:top w:val="single" w:sz="6" w:space="0" w:color="000000"/>
              <w:left w:val="single" w:sz="6" w:space="0" w:color="000000"/>
              <w:bottom w:val="single" w:sz="6" w:space="0" w:color="000000"/>
              <w:right w:val="single" w:sz="6" w:space="0" w:color="000000"/>
            </w:tcBorders>
          </w:tcPr>
          <w:p w14:paraId="18D0D299" w14:textId="7260DBD5" w:rsidR="009405C6" w:rsidRPr="00C57DAA" w:rsidRDefault="005864CD" w:rsidP="009405C6">
            <w:pPr>
              <w:pBdr>
                <w:top w:val="nil"/>
                <w:left w:val="nil"/>
                <w:bottom w:val="nil"/>
                <w:right w:val="nil"/>
                <w:between w:val="nil"/>
              </w:pBdr>
              <w:spacing w:line="240" w:lineRule="auto"/>
              <w:ind w:left="0" w:hanging="2"/>
              <w:rPr>
                <w:rFonts w:ascii="Times New Roman" w:hAnsi="Times New Roman" w:cs="Times New Roman"/>
              </w:rPr>
            </w:pPr>
            <w:r w:rsidRPr="00C57DAA">
              <w:rPr>
                <w:rFonts w:ascii="Times New Roman" w:hAnsi="Times New Roman" w:cs="Times New Roman"/>
              </w:rPr>
              <w:t>9M</w:t>
            </w:r>
          </w:p>
        </w:tc>
      </w:tr>
      <w:tr w:rsidR="009405C6" w:rsidRPr="002644FC" w14:paraId="3472EF98" w14:textId="77777777" w:rsidTr="002644FC">
        <w:trPr>
          <w:cantSplit/>
          <w:trHeight w:val="72"/>
        </w:trPr>
        <w:tc>
          <w:tcPr>
            <w:tcW w:w="4095" w:type="dxa"/>
            <w:vMerge/>
            <w:tcBorders>
              <w:top w:val="single" w:sz="6" w:space="0" w:color="000000"/>
              <w:left w:val="single" w:sz="6" w:space="0" w:color="000000"/>
              <w:right w:val="single" w:sz="4" w:space="0" w:color="auto"/>
            </w:tcBorders>
          </w:tcPr>
          <w:p w14:paraId="2844492E" w14:textId="77777777" w:rsidR="009405C6" w:rsidRPr="00C57DAA" w:rsidRDefault="009405C6" w:rsidP="009405C6">
            <w:pPr>
              <w:pBdr>
                <w:top w:val="nil"/>
                <w:left w:val="nil"/>
                <w:bottom w:val="nil"/>
                <w:right w:val="nil"/>
                <w:between w:val="nil"/>
              </w:pBdr>
              <w:spacing w:line="276" w:lineRule="auto"/>
              <w:ind w:left="0" w:hanging="2"/>
              <w:rPr>
                <w:rFonts w:ascii="Times New Roman" w:hAnsi="Times New Roman" w:cs="Times New Roman"/>
                <w:color w:val="000000"/>
              </w:rPr>
            </w:pPr>
          </w:p>
        </w:tc>
        <w:tc>
          <w:tcPr>
            <w:tcW w:w="4380" w:type="dxa"/>
            <w:gridSpan w:val="3"/>
            <w:tcBorders>
              <w:top w:val="single" w:sz="6" w:space="0" w:color="000000"/>
              <w:left w:val="single" w:sz="4" w:space="0" w:color="auto"/>
              <w:bottom w:val="single" w:sz="6" w:space="0" w:color="000000"/>
              <w:right w:val="single" w:sz="6" w:space="0" w:color="000000"/>
            </w:tcBorders>
            <w:vAlign w:val="center"/>
          </w:tcPr>
          <w:p w14:paraId="5EB83F6D" w14:textId="77777777" w:rsidR="009405C6" w:rsidRPr="00C57DAA" w:rsidRDefault="009405C6" w:rsidP="009405C6">
            <w:pPr>
              <w:pBdr>
                <w:top w:val="nil"/>
                <w:left w:val="nil"/>
                <w:bottom w:val="nil"/>
                <w:right w:val="nil"/>
                <w:between w:val="nil"/>
              </w:pBdr>
              <w:spacing w:line="240" w:lineRule="auto"/>
              <w:ind w:left="0" w:hanging="2"/>
              <w:rPr>
                <w:rFonts w:ascii="Times New Roman" w:hAnsi="Times New Roman" w:cs="Times New Roman"/>
                <w:color w:val="000000"/>
              </w:rPr>
            </w:pPr>
            <w:r w:rsidRPr="00C57DAA">
              <w:rPr>
                <w:rFonts w:ascii="Times New Roman" w:hAnsi="Times New Roman" w:cs="Times New Roman"/>
                <w:color w:val="000000"/>
              </w:rPr>
              <w:t>Minimalny udział procentowy powierzchni biologicznie czynnej</w:t>
            </w:r>
          </w:p>
        </w:tc>
        <w:tc>
          <w:tcPr>
            <w:tcW w:w="2055" w:type="dxa"/>
            <w:tcBorders>
              <w:top w:val="single" w:sz="6" w:space="0" w:color="000000"/>
              <w:left w:val="single" w:sz="6" w:space="0" w:color="000000"/>
              <w:bottom w:val="single" w:sz="6" w:space="0" w:color="000000"/>
              <w:right w:val="single" w:sz="6" w:space="0" w:color="000000"/>
            </w:tcBorders>
          </w:tcPr>
          <w:p w14:paraId="5D663102" w14:textId="3DC74157" w:rsidR="009405C6" w:rsidRPr="00C57DAA" w:rsidRDefault="004D5990" w:rsidP="009405C6">
            <w:pPr>
              <w:pBdr>
                <w:top w:val="nil"/>
                <w:left w:val="nil"/>
                <w:bottom w:val="nil"/>
                <w:right w:val="nil"/>
                <w:between w:val="nil"/>
              </w:pBdr>
              <w:spacing w:line="240" w:lineRule="auto"/>
              <w:ind w:left="0" w:hanging="2"/>
              <w:rPr>
                <w:rFonts w:ascii="Times New Roman" w:hAnsi="Times New Roman" w:cs="Times New Roman"/>
                <w:color w:val="000000"/>
              </w:rPr>
            </w:pPr>
            <w:r w:rsidRPr="00C57DAA">
              <w:rPr>
                <w:rFonts w:ascii="Times New Roman" w:hAnsi="Times New Roman" w:cs="Times New Roman"/>
                <w:color w:val="000000"/>
              </w:rPr>
              <w:t>25</w:t>
            </w:r>
            <w:r w:rsidR="003643E8" w:rsidRPr="00C57DAA">
              <w:rPr>
                <w:rFonts w:ascii="Times New Roman" w:hAnsi="Times New Roman" w:cs="Times New Roman"/>
                <w:color w:val="000000"/>
              </w:rPr>
              <w:t>%</w:t>
            </w:r>
          </w:p>
        </w:tc>
      </w:tr>
      <w:tr w:rsidR="009405C6" w:rsidRPr="002644FC" w14:paraId="257FE886" w14:textId="77777777" w:rsidTr="002644FC">
        <w:trPr>
          <w:cantSplit/>
          <w:trHeight w:val="72"/>
        </w:trPr>
        <w:tc>
          <w:tcPr>
            <w:tcW w:w="4095" w:type="dxa"/>
            <w:vMerge/>
            <w:tcBorders>
              <w:top w:val="single" w:sz="6" w:space="0" w:color="000000"/>
              <w:left w:val="single" w:sz="6" w:space="0" w:color="000000"/>
              <w:right w:val="single" w:sz="4" w:space="0" w:color="auto"/>
            </w:tcBorders>
          </w:tcPr>
          <w:p w14:paraId="385E7A34" w14:textId="77777777" w:rsidR="009405C6" w:rsidRPr="00C57DAA" w:rsidRDefault="009405C6" w:rsidP="009405C6">
            <w:pPr>
              <w:pBdr>
                <w:top w:val="nil"/>
                <w:left w:val="nil"/>
                <w:bottom w:val="nil"/>
                <w:right w:val="nil"/>
                <w:between w:val="nil"/>
              </w:pBdr>
              <w:spacing w:line="276" w:lineRule="auto"/>
              <w:ind w:left="0" w:hanging="2"/>
              <w:rPr>
                <w:rFonts w:ascii="Times New Roman" w:hAnsi="Times New Roman" w:cs="Times New Roman"/>
                <w:color w:val="000000"/>
              </w:rPr>
            </w:pPr>
          </w:p>
        </w:tc>
        <w:tc>
          <w:tcPr>
            <w:tcW w:w="4380" w:type="dxa"/>
            <w:gridSpan w:val="3"/>
            <w:tcBorders>
              <w:top w:val="single" w:sz="6" w:space="0" w:color="000000"/>
              <w:left w:val="single" w:sz="4" w:space="0" w:color="auto"/>
              <w:right w:val="single" w:sz="6" w:space="0" w:color="000000"/>
            </w:tcBorders>
            <w:vAlign w:val="center"/>
          </w:tcPr>
          <w:p w14:paraId="1B82EA85" w14:textId="77777777" w:rsidR="009405C6" w:rsidRPr="00C57DAA" w:rsidRDefault="009405C6" w:rsidP="009405C6">
            <w:pPr>
              <w:pBdr>
                <w:top w:val="nil"/>
                <w:left w:val="nil"/>
                <w:bottom w:val="nil"/>
                <w:right w:val="nil"/>
                <w:between w:val="nil"/>
              </w:pBdr>
              <w:spacing w:line="240" w:lineRule="auto"/>
              <w:ind w:left="0" w:hanging="2"/>
              <w:rPr>
                <w:rFonts w:ascii="Times New Roman" w:hAnsi="Times New Roman" w:cs="Times New Roman"/>
                <w:color w:val="000000"/>
              </w:rPr>
            </w:pPr>
            <w:r w:rsidRPr="00C57DAA">
              <w:rPr>
                <w:rFonts w:ascii="Times New Roman" w:hAnsi="Times New Roman" w:cs="Times New Roman"/>
                <w:color w:val="000000"/>
              </w:rPr>
              <w:t>Minimalna liczba miejsc do parkowania</w:t>
            </w:r>
          </w:p>
        </w:tc>
        <w:tc>
          <w:tcPr>
            <w:tcW w:w="2055" w:type="dxa"/>
            <w:tcBorders>
              <w:top w:val="single" w:sz="6" w:space="0" w:color="000000"/>
              <w:left w:val="single" w:sz="6" w:space="0" w:color="000000"/>
              <w:right w:val="single" w:sz="6" w:space="0" w:color="000000"/>
            </w:tcBorders>
          </w:tcPr>
          <w:p w14:paraId="086BAAB0" w14:textId="7754B3C1" w:rsidR="009405C6" w:rsidRPr="00C57DAA" w:rsidRDefault="005864CD" w:rsidP="009405C6">
            <w:pPr>
              <w:pBdr>
                <w:top w:val="nil"/>
                <w:left w:val="nil"/>
                <w:bottom w:val="nil"/>
                <w:right w:val="nil"/>
                <w:between w:val="nil"/>
              </w:pBdr>
              <w:spacing w:line="240" w:lineRule="auto"/>
              <w:ind w:left="0" w:hanging="2"/>
              <w:rPr>
                <w:rFonts w:ascii="Times New Roman" w:hAnsi="Times New Roman" w:cs="Times New Roman"/>
                <w:color w:val="000000"/>
              </w:rPr>
            </w:pPr>
            <w:r w:rsidRPr="00C57DAA">
              <w:rPr>
                <w:rFonts w:ascii="Times New Roman" w:hAnsi="Times New Roman" w:cs="Times New Roman"/>
                <w:color w:val="000000"/>
              </w:rPr>
              <w:t>1</w:t>
            </w:r>
          </w:p>
        </w:tc>
      </w:tr>
      <w:tr w:rsidR="009405C6" w:rsidRPr="002644FC" w14:paraId="247266FC" w14:textId="77777777" w:rsidTr="002644FC">
        <w:trPr>
          <w:cantSplit/>
        </w:trPr>
        <w:tc>
          <w:tcPr>
            <w:tcW w:w="4095" w:type="dxa"/>
            <w:vMerge w:val="restart"/>
            <w:tcBorders>
              <w:top w:val="single" w:sz="6" w:space="0" w:color="000000"/>
              <w:left w:val="single" w:sz="4" w:space="0" w:color="auto"/>
              <w:right w:val="single" w:sz="4" w:space="0" w:color="auto"/>
            </w:tcBorders>
          </w:tcPr>
          <w:p w14:paraId="5ED297E0" w14:textId="09133CAE" w:rsidR="009405C6" w:rsidRPr="00C57DAA" w:rsidRDefault="009405C6" w:rsidP="009405C6">
            <w:pPr>
              <w:pBdr>
                <w:top w:val="nil"/>
                <w:left w:val="nil"/>
                <w:bottom w:val="nil"/>
                <w:right w:val="nil"/>
                <w:between w:val="nil"/>
              </w:pBdr>
              <w:spacing w:after="145" w:line="239" w:lineRule="auto"/>
              <w:ind w:left="0" w:hanging="2"/>
              <w:rPr>
                <w:rFonts w:ascii="Times New Roman" w:hAnsi="Times New Roman" w:cs="Times New Roman"/>
                <w:color w:val="000000"/>
              </w:rPr>
            </w:pPr>
            <w:r w:rsidRPr="00C57DAA">
              <w:rPr>
                <w:rFonts w:ascii="Times New Roman" w:hAnsi="Times New Roman" w:cs="Times New Roman"/>
                <w:color w:val="000000"/>
              </w:rPr>
              <w:t xml:space="preserve"> Ustalenia decyzji o warunkach zabudowy albo decyzji o ustaleniu lokalizacji inwestycji celu publicznego dla terenu objętego przedsięwzięciem deweloperskim lub zadaniem inwestycyjnym w przypadku braku miejscowego planu zagospodarowania przestrzennego</w:t>
            </w:r>
          </w:p>
          <w:p w14:paraId="50195E0A" w14:textId="77777777" w:rsidR="009405C6" w:rsidRPr="00C57DAA" w:rsidRDefault="009405C6" w:rsidP="009405C6">
            <w:pPr>
              <w:pBdr>
                <w:top w:val="nil"/>
                <w:left w:val="nil"/>
                <w:bottom w:val="nil"/>
                <w:right w:val="nil"/>
                <w:between w:val="nil"/>
              </w:pBdr>
              <w:spacing w:after="145" w:line="239" w:lineRule="auto"/>
              <w:ind w:left="0" w:hanging="2"/>
              <w:rPr>
                <w:rFonts w:ascii="Times New Roman" w:hAnsi="Times New Roman" w:cs="Times New Roman"/>
                <w:color w:val="000000"/>
              </w:rPr>
            </w:pPr>
          </w:p>
          <w:p w14:paraId="17C91A61" w14:textId="39D70CB3" w:rsidR="009405C6" w:rsidRPr="00C57DAA" w:rsidRDefault="009405C6" w:rsidP="009405C6">
            <w:pPr>
              <w:pBdr>
                <w:top w:val="nil"/>
                <w:left w:val="nil"/>
                <w:bottom w:val="nil"/>
                <w:right w:val="nil"/>
                <w:between w:val="nil"/>
              </w:pBdr>
              <w:spacing w:after="145" w:line="239" w:lineRule="auto"/>
              <w:ind w:left="0" w:hanging="2"/>
              <w:rPr>
                <w:rFonts w:ascii="Times New Roman" w:hAnsi="Times New Roman" w:cs="Times New Roman"/>
                <w:color w:val="000000"/>
              </w:rPr>
            </w:pPr>
          </w:p>
        </w:tc>
        <w:tc>
          <w:tcPr>
            <w:tcW w:w="4380" w:type="dxa"/>
            <w:gridSpan w:val="3"/>
            <w:tcBorders>
              <w:top w:val="single" w:sz="6" w:space="0" w:color="000000"/>
              <w:left w:val="single" w:sz="4" w:space="0" w:color="auto"/>
              <w:bottom w:val="single" w:sz="6" w:space="0" w:color="000000"/>
              <w:right w:val="single" w:sz="6" w:space="0" w:color="000000"/>
            </w:tcBorders>
            <w:vAlign w:val="center"/>
          </w:tcPr>
          <w:p w14:paraId="1905B755" w14:textId="77777777" w:rsidR="009405C6" w:rsidRPr="00C57DAA" w:rsidRDefault="009405C6" w:rsidP="009405C6">
            <w:pPr>
              <w:pBdr>
                <w:top w:val="nil"/>
                <w:left w:val="nil"/>
                <w:bottom w:val="nil"/>
                <w:right w:val="nil"/>
                <w:between w:val="nil"/>
              </w:pBdr>
              <w:spacing w:line="240" w:lineRule="auto"/>
              <w:ind w:left="0" w:hanging="2"/>
              <w:rPr>
                <w:rFonts w:ascii="Times New Roman" w:hAnsi="Times New Roman" w:cs="Times New Roman"/>
                <w:color w:val="000000"/>
              </w:rPr>
            </w:pPr>
            <w:r w:rsidRPr="00C57DAA">
              <w:rPr>
                <w:rFonts w:ascii="Times New Roman" w:hAnsi="Times New Roman" w:cs="Times New Roman"/>
                <w:color w:val="000000"/>
              </w:rPr>
              <w:t>Funkcja zabudowy i zagospodarowania terenu</w:t>
            </w:r>
          </w:p>
        </w:tc>
        <w:tc>
          <w:tcPr>
            <w:tcW w:w="2055" w:type="dxa"/>
            <w:tcBorders>
              <w:top w:val="single" w:sz="6" w:space="0" w:color="000000"/>
              <w:left w:val="single" w:sz="6" w:space="0" w:color="000000"/>
              <w:bottom w:val="single" w:sz="6" w:space="0" w:color="000000"/>
              <w:right w:val="single" w:sz="6" w:space="0" w:color="000000"/>
            </w:tcBorders>
          </w:tcPr>
          <w:p w14:paraId="0B570549" w14:textId="26CE8783" w:rsidR="009405C6" w:rsidRPr="00C57DAA" w:rsidRDefault="009405C6" w:rsidP="009405C6">
            <w:pPr>
              <w:pBdr>
                <w:top w:val="nil"/>
                <w:left w:val="nil"/>
                <w:bottom w:val="nil"/>
                <w:right w:val="nil"/>
                <w:between w:val="nil"/>
              </w:pBdr>
              <w:spacing w:line="240" w:lineRule="auto"/>
              <w:ind w:left="0" w:hanging="2"/>
              <w:rPr>
                <w:rFonts w:ascii="Times New Roman" w:hAnsi="Times New Roman" w:cs="Times New Roman"/>
                <w:color w:val="000000"/>
              </w:rPr>
            </w:pPr>
            <w:r w:rsidRPr="00C57DAA">
              <w:rPr>
                <w:rFonts w:ascii="Times New Roman" w:hAnsi="Times New Roman" w:cs="Times New Roman"/>
                <w:color w:val="000000"/>
              </w:rPr>
              <w:t>Sposób użytkowania obiektów budowlanych oraz zagospodarowania terenu</w:t>
            </w:r>
          </w:p>
        </w:tc>
      </w:tr>
      <w:tr w:rsidR="009405C6" w:rsidRPr="002644FC" w14:paraId="1EBB19E2" w14:textId="77777777" w:rsidTr="00FB3F2C">
        <w:trPr>
          <w:cantSplit/>
        </w:trPr>
        <w:tc>
          <w:tcPr>
            <w:tcW w:w="4095" w:type="dxa"/>
            <w:vMerge/>
            <w:tcBorders>
              <w:left w:val="single" w:sz="4" w:space="0" w:color="auto"/>
              <w:right w:val="single" w:sz="4" w:space="0" w:color="auto"/>
            </w:tcBorders>
          </w:tcPr>
          <w:p w14:paraId="53E5A47E" w14:textId="77777777" w:rsidR="009405C6" w:rsidRPr="00C57DAA" w:rsidRDefault="009405C6" w:rsidP="009405C6">
            <w:pPr>
              <w:pBdr>
                <w:top w:val="nil"/>
                <w:left w:val="nil"/>
                <w:bottom w:val="nil"/>
                <w:right w:val="nil"/>
                <w:between w:val="nil"/>
              </w:pBdr>
              <w:spacing w:after="145" w:line="239" w:lineRule="auto"/>
              <w:ind w:left="0" w:hanging="2"/>
              <w:rPr>
                <w:rFonts w:ascii="Times New Roman" w:eastAsia="Verdana" w:hAnsi="Times New Roman" w:cs="Times New Roman"/>
                <w:color w:val="000000"/>
              </w:rPr>
            </w:pPr>
          </w:p>
        </w:tc>
        <w:tc>
          <w:tcPr>
            <w:tcW w:w="6435" w:type="dxa"/>
            <w:gridSpan w:val="4"/>
            <w:tcBorders>
              <w:top w:val="single" w:sz="6" w:space="0" w:color="000000"/>
              <w:left w:val="single" w:sz="4" w:space="0" w:color="auto"/>
              <w:bottom w:val="single" w:sz="6" w:space="0" w:color="000000"/>
              <w:right w:val="single" w:sz="6" w:space="0" w:color="000000"/>
            </w:tcBorders>
            <w:vAlign w:val="center"/>
          </w:tcPr>
          <w:p w14:paraId="713F26A9" w14:textId="5C934ECB" w:rsidR="009405C6" w:rsidRPr="00C57DAA" w:rsidRDefault="009405C6" w:rsidP="009405C6">
            <w:pPr>
              <w:pBdr>
                <w:top w:val="nil"/>
                <w:left w:val="nil"/>
                <w:bottom w:val="nil"/>
                <w:right w:val="nil"/>
                <w:between w:val="nil"/>
              </w:pBdr>
              <w:spacing w:line="240" w:lineRule="auto"/>
              <w:ind w:left="0" w:hanging="2"/>
              <w:rPr>
                <w:rFonts w:ascii="Times New Roman" w:hAnsi="Times New Roman" w:cs="Times New Roman"/>
                <w:color w:val="000000"/>
              </w:rPr>
            </w:pPr>
            <w:r w:rsidRPr="00C57DAA">
              <w:rPr>
                <w:rFonts w:ascii="Times New Roman" w:hAnsi="Times New Roman" w:cs="Times New Roman"/>
                <w:color w:val="000000"/>
              </w:rPr>
              <w:t>Cechy zabudowy i zagospodarowania terenu:</w:t>
            </w:r>
            <w:r w:rsidR="005864CD" w:rsidRPr="00C57DAA">
              <w:rPr>
                <w:rFonts w:ascii="Times New Roman" w:hAnsi="Times New Roman" w:cs="Times New Roman"/>
                <w:color w:val="000000"/>
              </w:rPr>
              <w:t xml:space="preserve"> </w:t>
            </w:r>
          </w:p>
        </w:tc>
      </w:tr>
      <w:tr w:rsidR="009405C6" w:rsidRPr="002644FC" w14:paraId="2E88A49A" w14:textId="77777777" w:rsidTr="002644FC">
        <w:trPr>
          <w:cantSplit/>
        </w:trPr>
        <w:tc>
          <w:tcPr>
            <w:tcW w:w="4095" w:type="dxa"/>
            <w:vMerge/>
            <w:tcBorders>
              <w:left w:val="single" w:sz="4" w:space="0" w:color="auto"/>
              <w:right w:val="single" w:sz="4" w:space="0" w:color="auto"/>
            </w:tcBorders>
          </w:tcPr>
          <w:p w14:paraId="0ADCA994" w14:textId="77777777" w:rsidR="009405C6" w:rsidRPr="00C57DAA" w:rsidRDefault="009405C6" w:rsidP="009405C6">
            <w:pPr>
              <w:pBdr>
                <w:top w:val="nil"/>
                <w:left w:val="nil"/>
                <w:bottom w:val="nil"/>
                <w:right w:val="nil"/>
                <w:between w:val="nil"/>
              </w:pBdr>
              <w:spacing w:after="145" w:line="239" w:lineRule="auto"/>
              <w:ind w:left="0" w:hanging="2"/>
              <w:rPr>
                <w:rFonts w:ascii="Times New Roman" w:hAnsi="Times New Roman" w:cs="Times New Roman"/>
                <w:color w:val="000000"/>
              </w:rPr>
            </w:pPr>
          </w:p>
        </w:tc>
        <w:tc>
          <w:tcPr>
            <w:tcW w:w="4380" w:type="dxa"/>
            <w:gridSpan w:val="3"/>
            <w:tcBorders>
              <w:top w:val="single" w:sz="6" w:space="0" w:color="000000"/>
              <w:left w:val="single" w:sz="4" w:space="0" w:color="auto"/>
              <w:bottom w:val="single" w:sz="6" w:space="0" w:color="000000"/>
              <w:right w:val="single" w:sz="6" w:space="0" w:color="000000"/>
            </w:tcBorders>
            <w:vAlign w:val="center"/>
          </w:tcPr>
          <w:p w14:paraId="4E624844" w14:textId="77777777" w:rsidR="009405C6" w:rsidRPr="00C57DAA" w:rsidRDefault="009405C6" w:rsidP="009405C6">
            <w:pPr>
              <w:pBdr>
                <w:top w:val="nil"/>
                <w:left w:val="nil"/>
                <w:bottom w:val="nil"/>
                <w:right w:val="nil"/>
                <w:between w:val="nil"/>
              </w:pBdr>
              <w:spacing w:line="240" w:lineRule="auto"/>
              <w:ind w:left="0" w:hanging="2"/>
              <w:rPr>
                <w:rFonts w:ascii="Times New Roman" w:hAnsi="Times New Roman" w:cs="Times New Roman"/>
                <w:color w:val="000000"/>
              </w:rPr>
            </w:pPr>
            <w:r w:rsidRPr="00C57DAA">
              <w:rPr>
                <w:rFonts w:ascii="Times New Roman" w:hAnsi="Times New Roman" w:cs="Times New Roman"/>
                <w:color w:val="000000"/>
              </w:rPr>
              <w:t>gabaryty</w:t>
            </w:r>
          </w:p>
        </w:tc>
        <w:tc>
          <w:tcPr>
            <w:tcW w:w="2055" w:type="dxa"/>
            <w:tcBorders>
              <w:top w:val="single" w:sz="6" w:space="0" w:color="000000"/>
              <w:left w:val="single" w:sz="6" w:space="0" w:color="000000"/>
              <w:bottom w:val="single" w:sz="6" w:space="0" w:color="000000"/>
              <w:right w:val="single" w:sz="6" w:space="0" w:color="000000"/>
            </w:tcBorders>
          </w:tcPr>
          <w:p w14:paraId="2B7B26B4" w14:textId="66F9E44C" w:rsidR="009405C6" w:rsidRPr="00C57DAA" w:rsidRDefault="005864CD" w:rsidP="009405C6">
            <w:pPr>
              <w:pBdr>
                <w:top w:val="nil"/>
                <w:left w:val="nil"/>
                <w:bottom w:val="nil"/>
                <w:right w:val="nil"/>
                <w:between w:val="nil"/>
              </w:pBdr>
              <w:spacing w:line="240" w:lineRule="auto"/>
              <w:ind w:left="0" w:hanging="2"/>
              <w:rPr>
                <w:rFonts w:ascii="Times New Roman" w:hAnsi="Times New Roman" w:cs="Times New Roman"/>
                <w:color w:val="000000"/>
              </w:rPr>
            </w:pPr>
            <w:r w:rsidRPr="00C57DAA">
              <w:rPr>
                <w:rFonts w:ascii="Times New Roman" w:hAnsi="Times New Roman" w:cs="Times New Roman"/>
                <w:color w:val="000000"/>
              </w:rPr>
              <w:t>NIE DOTYCZY</w:t>
            </w:r>
          </w:p>
        </w:tc>
      </w:tr>
      <w:tr w:rsidR="009405C6" w:rsidRPr="002644FC" w14:paraId="0DE48879" w14:textId="77777777" w:rsidTr="002644FC">
        <w:trPr>
          <w:cantSplit/>
        </w:trPr>
        <w:tc>
          <w:tcPr>
            <w:tcW w:w="4095" w:type="dxa"/>
            <w:vMerge/>
            <w:tcBorders>
              <w:left w:val="single" w:sz="4" w:space="0" w:color="auto"/>
              <w:right w:val="single" w:sz="4" w:space="0" w:color="auto"/>
            </w:tcBorders>
          </w:tcPr>
          <w:p w14:paraId="4B1F8049" w14:textId="77777777" w:rsidR="009405C6" w:rsidRPr="00C57DAA" w:rsidRDefault="009405C6" w:rsidP="009405C6">
            <w:pPr>
              <w:pBdr>
                <w:top w:val="nil"/>
                <w:left w:val="nil"/>
                <w:bottom w:val="nil"/>
                <w:right w:val="nil"/>
                <w:between w:val="nil"/>
              </w:pBdr>
              <w:spacing w:after="145" w:line="239" w:lineRule="auto"/>
              <w:ind w:left="0" w:hanging="2"/>
              <w:rPr>
                <w:rFonts w:ascii="Times New Roman" w:hAnsi="Times New Roman" w:cs="Times New Roman"/>
                <w:color w:val="000000"/>
              </w:rPr>
            </w:pPr>
          </w:p>
        </w:tc>
        <w:tc>
          <w:tcPr>
            <w:tcW w:w="4380" w:type="dxa"/>
            <w:gridSpan w:val="3"/>
            <w:tcBorders>
              <w:top w:val="single" w:sz="6" w:space="0" w:color="000000"/>
              <w:left w:val="single" w:sz="4" w:space="0" w:color="auto"/>
              <w:bottom w:val="single" w:sz="6" w:space="0" w:color="000000"/>
              <w:right w:val="single" w:sz="6" w:space="0" w:color="000000"/>
            </w:tcBorders>
            <w:vAlign w:val="center"/>
          </w:tcPr>
          <w:p w14:paraId="12895048" w14:textId="77777777" w:rsidR="009405C6" w:rsidRPr="00C57DAA" w:rsidRDefault="009405C6" w:rsidP="009405C6">
            <w:pPr>
              <w:pBdr>
                <w:top w:val="nil"/>
                <w:left w:val="nil"/>
                <w:bottom w:val="nil"/>
                <w:right w:val="nil"/>
                <w:between w:val="nil"/>
              </w:pBdr>
              <w:spacing w:line="240" w:lineRule="auto"/>
              <w:ind w:left="0" w:hanging="2"/>
              <w:rPr>
                <w:rFonts w:ascii="Times New Roman" w:hAnsi="Times New Roman" w:cs="Times New Roman"/>
                <w:color w:val="000000"/>
              </w:rPr>
            </w:pPr>
            <w:r w:rsidRPr="00C57DAA">
              <w:rPr>
                <w:rFonts w:ascii="Times New Roman" w:hAnsi="Times New Roman" w:cs="Times New Roman"/>
                <w:color w:val="000000"/>
              </w:rPr>
              <w:t>forma architektoniczna</w:t>
            </w:r>
          </w:p>
        </w:tc>
        <w:tc>
          <w:tcPr>
            <w:tcW w:w="2055" w:type="dxa"/>
            <w:tcBorders>
              <w:top w:val="single" w:sz="6" w:space="0" w:color="000000"/>
              <w:left w:val="single" w:sz="6" w:space="0" w:color="000000"/>
              <w:bottom w:val="single" w:sz="6" w:space="0" w:color="000000"/>
              <w:right w:val="single" w:sz="6" w:space="0" w:color="000000"/>
            </w:tcBorders>
          </w:tcPr>
          <w:p w14:paraId="38D992E1" w14:textId="5DA929BE" w:rsidR="009405C6" w:rsidRPr="00C57DAA" w:rsidRDefault="005864CD" w:rsidP="009405C6">
            <w:pPr>
              <w:pBdr>
                <w:top w:val="nil"/>
                <w:left w:val="nil"/>
                <w:bottom w:val="nil"/>
                <w:right w:val="nil"/>
                <w:between w:val="nil"/>
              </w:pBdr>
              <w:spacing w:line="240" w:lineRule="auto"/>
              <w:ind w:left="0" w:hanging="2"/>
              <w:rPr>
                <w:rFonts w:ascii="Times New Roman" w:hAnsi="Times New Roman" w:cs="Times New Roman"/>
                <w:color w:val="000000"/>
              </w:rPr>
            </w:pPr>
            <w:r w:rsidRPr="00C57DAA">
              <w:rPr>
                <w:rFonts w:ascii="Times New Roman" w:hAnsi="Times New Roman" w:cs="Times New Roman"/>
                <w:color w:val="000000"/>
              </w:rPr>
              <w:t>NIE DOTYCZY</w:t>
            </w:r>
          </w:p>
        </w:tc>
      </w:tr>
      <w:tr w:rsidR="009405C6" w:rsidRPr="002644FC" w14:paraId="74D9576E" w14:textId="77777777" w:rsidTr="008C7C59">
        <w:trPr>
          <w:cantSplit/>
        </w:trPr>
        <w:tc>
          <w:tcPr>
            <w:tcW w:w="4095" w:type="dxa"/>
            <w:vMerge/>
            <w:tcBorders>
              <w:left w:val="single" w:sz="4" w:space="0" w:color="auto"/>
              <w:right w:val="single" w:sz="4" w:space="0" w:color="auto"/>
            </w:tcBorders>
          </w:tcPr>
          <w:p w14:paraId="13544F6B" w14:textId="77777777" w:rsidR="009405C6" w:rsidRPr="00C57DAA" w:rsidRDefault="009405C6" w:rsidP="009405C6">
            <w:pPr>
              <w:pBdr>
                <w:top w:val="nil"/>
                <w:left w:val="nil"/>
                <w:bottom w:val="nil"/>
                <w:right w:val="nil"/>
                <w:between w:val="nil"/>
              </w:pBdr>
              <w:spacing w:after="145" w:line="239" w:lineRule="auto"/>
              <w:ind w:left="0" w:hanging="2"/>
              <w:rPr>
                <w:rFonts w:ascii="Times New Roman" w:hAnsi="Times New Roman" w:cs="Times New Roman"/>
                <w:color w:val="000000"/>
              </w:rPr>
            </w:pPr>
          </w:p>
        </w:tc>
        <w:tc>
          <w:tcPr>
            <w:tcW w:w="4380" w:type="dxa"/>
            <w:gridSpan w:val="3"/>
            <w:tcBorders>
              <w:top w:val="single" w:sz="6" w:space="0" w:color="000000"/>
              <w:left w:val="single" w:sz="4" w:space="0" w:color="auto"/>
              <w:bottom w:val="single" w:sz="4" w:space="0" w:color="auto"/>
              <w:right w:val="single" w:sz="6" w:space="0" w:color="000000"/>
            </w:tcBorders>
            <w:vAlign w:val="center"/>
          </w:tcPr>
          <w:p w14:paraId="24777DF6" w14:textId="77777777" w:rsidR="009405C6" w:rsidRPr="00C57DAA" w:rsidRDefault="009405C6" w:rsidP="009405C6">
            <w:pPr>
              <w:pBdr>
                <w:top w:val="nil"/>
                <w:left w:val="nil"/>
                <w:bottom w:val="nil"/>
                <w:right w:val="nil"/>
                <w:between w:val="nil"/>
              </w:pBdr>
              <w:spacing w:line="240" w:lineRule="auto"/>
              <w:ind w:left="0" w:hanging="2"/>
              <w:rPr>
                <w:rFonts w:ascii="Times New Roman" w:hAnsi="Times New Roman" w:cs="Times New Roman"/>
                <w:color w:val="000000"/>
              </w:rPr>
            </w:pPr>
            <w:r w:rsidRPr="00C57DAA">
              <w:rPr>
                <w:rFonts w:ascii="Times New Roman" w:hAnsi="Times New Roman" w:cs="Times New Roman"/>
                <w:color w:val="000000"/>
              </w:rPr>
              <w:t>usytuowanie linii zabudowy</w:t>
            </w:r>
          </w:p>
        </w:tc>
        <w:tc>
          <w:tcPr>
            <w:tcW w:w="2055" w:type="dxa"/>
            <w:tcBorders>
              <w:top w:val="single" w:sz="6" w:space="0" w:color="000000"/>
              <w:left w:val="single" w:sz="6" w:space="0" w:color="000000"/>
              <w:bottom w:val="single" w:sz="4" w:space="0" w:color="auto"/>
              <w:right w:val="single" w:sz="6" w:space="0" w:color="000000"/>
            </w:tcBorders>
          </w:tcPr>
          <w:p w14:paraId="172801CA" w14:textId="2261F6A9" w:rsidR="009405C6" w:rsidRPr="00C57DAA" w:rsidRDefault="005864CD" w:rsidP="009405C6">
            <w:pPr>
              <w:pBdr>
                <w:top w:val="nil"/>
                <w:left w:val="nil"/>
                <w:bottom w:val="nil"/>
                <w:right w:val="nil"/>
                <w:between w:val="nil"/>
              </w:pBdr>
              <w:spacing w:line="240" w:lineRule="auto"/>
              <w:ind w:left="0" w:hanging="2"/>
              <w:rPr>
                <w:rFonts w:ascii="Times New Roman" w:hAnsi="Times New Roman" w:cs="Times New Roman"/>
                <w:color w:val="000000"/>
              </w:rPr>
            </w:pPr>
            <w:r w:rsidRPr="00C57DAA">
              <w:rPr>
                <w:rFonts w:ascii="Times New Roman" w:hAnsi="Times New Roman" w:cs="Times New Roman"/>
                <w:color w:val="000000"/>
              </w:rPr>
              <w:t>NIE DOTYCZY</w:t>
            </w:r>
          </w:p>
        </w:tc>
      </w:tr>
      <w:tr w:rsidR="009405C6" w:rsidRPr="002644FC" w14:paraId="3A470019" w14:textId="77777777" w:rsidTr="008C7C59">
        <w:trPr>
          <w:cantSplit/>
          <w:trHeight w:val="324"/>
        </w:trPr>
        <w:tc>
          <w:tcPr>
            <w:tcW w:w="4095" w:type="dxa"/>
            <w:vMerge/>
            <w:tcBorders>
              <w:left w:val="single" w:sz="4" w:space="0" w:color="auto"/>
              <w:right w:val="single" w:sz="4" w:space="0" w:color="auto"/>
            </w:tcBorders>
          </w:tcPr>
          <w:p w14:paraId="50FC07E1" w14:textId="77777777" w:rsidR="009405C6" w:rsidRPr="00C57DAA" w:rsidRDefault="009405C6" w:rsidP="009405C6">
            <w:pPr>
              <w:pBdr>
                <w:top w:val="nil"/>
                <w:left w:val="nil"/>
                <w:bottom w:val="nil"/>
                <w:right w:val="nil"/>
                <w:between w:val="nil"/>
              </w:pBdr>
              <w:spacing w:after="145" w:line="239" w:lineRule="auto"/>
              <w:ind w:left="0" w:hanging="2"/>
              <w:rPr>
                <w:rFonts w:ascii="Times New Roman" w:hAnsi="Times New Roman" w:cs="Times New Roman"/>
                <w:color w:val="000000"/>
              </w:rPr>
            </w:pPr>
          </w:p>
        </w:tc>
        <w:tc>
          <w:tcPr>
            <w:tcW w:w="4380" w:type="dxa"/>
            <w:gridSpan w:val="3"/>
            <w:tcBorders>
              <w:top w:val="single" w:sz="4" w:space="0" w:color="auto"/>
              <w:left w:val="single" w:sz="4" w:space="0" w:color="auto"/>
              <w:bottom w:val="single" w:sz="4" w:space="0" w:color="auto"/>
              <w:right w:val="single" w:sz="6" w:space="0" w:color="000000"/>
            </w:tcBorders>
            <w:vAlign w:val="center"/>
          </w:tcPr>
          <w:p w14:paraId="6FC71262" w14:textId="77777777" w:rsidR="009405C6" w:rsidRPr="00C57DAA" w:rsidRDefault="009405C6" w:rsidP="009405C6">
            <w:pPr>
              <w:pBdr>
                <w:top w:val="nil"/>
                <w:left w:val="nil"/>
                <w:bottom w:val="nil"/>
                <w:right w:val="nil"/>
                <w:between w:val="nil"/>
              </w:pBdr>
              <w:spacing w:line="240" w:lineRule="auto"/>
              <w:ind w:left="0" w:hanging="2"/>
              <w:rPr>
                <w:rFonts w:ascii="Times New Roman" w:hAnsi="Times New Roman" w:cs="Times New Roman"/>
                <w:color w:val="000000"/>
              </w:rPr>
            </w:pPr>
            <w:r w:rsidRPr="00C57DAA">
              <w:rPr>
                <w:rFonts w:ascii="Times New Roman" w:hAnsi="Times New Roman" w:cs="Times New Roman"/>
                <w:color w:val="000000"/>
              </w:rPr>
              <w:t>intensywność wykorzystania terenu</w:t>
            </w:r>
          </w:p>
        </w:tc>
        <w:tc>
          <w:tcPr>
            <w:tcW w:w="2055" w:type="dxa"/>
            <w:tcBorders>
              <w:top w:val="single" w:sz="4" w:space="0" w:color="auto"/>
              <w:left w:val="single" w:sz="6" w:space="0" w:color="000000"/>
              <w:bottom w:val="single" w:sz="4" w:space="0" w:color="auto"/>
              <w:right w:val="single" w:sz="6" w:space="0" w:color="000000"/>
            </w:tcBorders>
          </w:tcPr>
          <w:p w14:paraId="43193D07" w14:textId="1A668E0D" w:rsidR="009405C6" w:rsidRPr="00C57DAA" w:rsidRDefault="005864CD" w:rsidP="009405C6">
            <w:pPr>
              <w:pBdr>
                <w:top w:val="nil"/>
                <w:left w:val="nil"/>
                <w:bottom w:val="nil"/>
                <w:right w:val="nil"/>
                <w:between w:val="nil"/>
              </w:pBdr>
              <w:spacing w:line="240" w:lineRule="auto"/>
              <w:ind w:left="0" w:hanging="2"/>
              <w:rPr>
                <w:rFonts w:ascii="Times New Roman" w:hAnsi="Times New Roman" w:cs="Times New Roman"/>
                <w:color w:val="000000"/>
              </w:rPr>
            </w:pPr>
            <w:r w:rsidRPr="00C57DAA">
              <w:rPr>
                <w:rFonts w:ascii="Times New Roman" w:hAnsi="Times New Roman" w:cs="Times New Roman"/>
                <w:color w:val="000000"/>
              </w:rPr>
              <w:t>NIE DOTYCZY</w:t>
            </w:r>
          </w:p>
        </w:tc>
      </w:tr>
      <w:tr w:rsidR="009405C6" w:rsidRPr="002644FC" w14:paraId="509CAC6E" w14:textId="77777777" w:rsidTr="008C7C59">
        <w:trPr>
          <w:cantSplit/>
        </w:trPr>
        <w:tc>
          <w:tcPr>
            <w:tcW w:w="4095" w:type="dxa"/>
            <w:vMerge/>
            <w:tcBorders>
              <w:left w:val="single" w:sz="4" w:space="0" w:color="auto"/>
              <w:right w:val="single" w:sz="4" w:space="0" w:color="auto"/>
            </w:tcBorders>
          </w:tcPr>
          <w:p w14:paraId="50DB8EA8" w14:textId="77777777" w:rsidR="009405C6" w:rsidRPr="00C57DAA" w:rsidRDefault="009405C6" w:rsidP="009405C6">
            <w:pPr>
              <w:pBdr>
                <w:top w:val="nil"/>
                <w:left w:val="nil"/>
                <w:bottom w:val="nil"/>
                <w:right w:val="nil"/>
                <w:between w:val="nil"/>
              </w:pBdr>
              <w:spacing w:after="145" w:line="239" w:lineRule="auto"/>
              <w:ind w:left="0" w:hanging="2"/>
              <w:rPr>
                <w:rFonts w:ascii="Times New Roman" w:hAnsi="Times New Roman" w:cs="Times New Roman"/>
                <w:color w:val="000000"/>
              </w:rPr>
            </w:pPr>
          </w:p>
        </w:tc>
        <w:tc>
          <w:tcPr>
            <w:tcW w:w="4380" w:type="dxa"/>
            <w:gridSpan w:val="3"/>
            <w:tcBorders>
              <w:top w:val="single" w:sz="4" w:space="0" w:color="auto"/>
              <w:left w:val="single" w:sz="4" w:space="0" w:color="auto"/>
              <w:bottom w:val="single" w:sz="6" w:space="0" w:color="000000"/>
              <w:right w:val="single" w:sz="6" w:space="0" w:color="000000"/>
            </w:tcBorders>
            <w:vAlign w:val="center"/>
          </w:tcPr>
          <w:p w14:paraId="11FC9921" w14:textId="77777777" w:rsidR="009405C6" w:rsidRPr="00C57DAA" w:rsidRDefault="009405C6" w:rsidP="009405C6">
            <w:pPr>
              <w:pBdr>
                <w:top w:val="nil"/>
                <w:left w:val="nil"/>
                <w:bottom w:val="nil"/>
                <w:right w:val="nil"/>
                <w:between w:val="nil"/>
              </w:pBdr>
              <w:spacing w:line="240" w:lineRule="auto"/>
              <w:ind w:left="0" w:hanging="2"/>
              <w:rPr>
                <w:rFonts w:ascii="Times New Roman" w:hAnsi="Times New Roman" w:cs="Times New Roman"/>
                <w:color w:val="000000"/>
              </w:rPr>
            </w:pPr>
            <w:r w:rsidRPr="00C57DAA">
              <w:rPr>
                <w:rFonts w:ascii="Times New Roman" w:hAnsi="Times New Roman" w:cs="Times New Roman"/>
                <w:color w:val="000000"/>
              </w:rPr>
              <w:t>warunki ochrony środowiska i zdrowia ludzi, przyrody i krajobrazu</w:t>
            </w:r>
          </w:p>
        </w:tc>
        <w:tc>
          <w:tcPr>
            <w:tcW w:w="2055" w:type="dxa"/>
            <w:tcBorders>
              <w:top w:val="single" w:sz="4" w:space="0" w:color="auto"/>
              <w:left w:val="single" w:sz="6" w:space="0" w:color="000000"/>
              <w:bottom w:val="single" w:sz="6" w:space="0" w:color="000000"/>
              <w:right w:val="single" w:sz="6" w:space="0" w:color="000000"/>
            </w:tcBorders>
          </w:tcPr>
          <w:p w14:paraId="228B2F27" w14:textId="3DFD0185" w:rsidR="009405C6" w:rsidRPr="00C57DAA" w:rsidRDefault="005864CD" w:rsidP="009405C6">
            <w:pPr>
              <w:pBdr>
                <w:top w:val="nil"/>
                <w:left w:val="nil"/>
                <w:bottom w:val="nil"/>
                <w:right w:val="nil"/>
                <w:between w:val="nil"/>
              </w:pBdr>
              <w:spacing w:line="240" w:lineRule="auto"/>
              <w:ind w:left="0" w:hanging="2"/>
              <w:rPr>
                <w:rFonts w:ascii="Times New Roman" w:hAnsi="Times New Roman" w:cs="Times New Roman"/>
                <w:color w:val="000000"/>
              </w:rPr>
            </w:pPr>
            <w:r w:rsidRPr="00C57DAA">
              <w:rPr>
                <w:rFonts w:ascii="Times New Roman" w:hAnsi="Times New Roman" w:cs="Times New Roman"/>
                <w:color w:val="000000"/>
              </w:rPr>
              <w:t>NIE DOTYCZY</w:t>
            </w:r>
          </w:p>
        </w:tc>
      </w:tr>
      <w:tr w:rsidR="009405C6" w:rsidRPr="002644FC" w14:paraId="56C1024D" w14:textId="77777777" w:rsidTr="008C7C59">
        <w:trPr>
          <w:cantSplit/>
        </w:trPr>
        <w:tc>
          <w:tcPr>
            <w:tcW w:w="4095" w:type="dxa"/>
            <w:vMerge/>
            <w:tcBorders>
              <w:left w:val="single" w:sz="4" w:space="0" w:color="auto"/>
              <w:right w:val="single" w:sz="4" w:space="0" w:color="auto"/>
            </w:tcBorders>
          </w:tcPr>
          <w:p w14:paraId="258FD9D2" w14:textId="77777777" w:rsidR="009405C6" w:rsidRPr="00C57DAA" w:rsidRDefault="009405C6" w:rsidP="009405C6">
            <w:pPr>
              <w:pBdr>
                <w:top w:val="nil"/>
                <w:left w:val="nil"/>
                <w:bottom w:val="nil"/>
                <w:right w:val="nil"/>
                <w:between w:val="nil"/>
              </w:pBdr>
              <w:spacing w:line="276" w:lineRule="auto"/>
              <w:ind w:left="0" w:hanging="2"/>
              <w:rPr>
                <w:rFonts w:ascii="Times New Roman" w:hAnsi="Times New Roman" w:cs="Times New Roman"/>
                <w:color w:val="000000"/>
              </w:rPr>
            </w:pPr>
          </w:p>
        </w:tc>
        <w:tc>
          <w:tcPr>
            <w:tcW w:w="4380" w:type="dxa"/>
            <w:gridSpan w:val="3"/>
            <w:tcBorders>
              <w:top w:val="single" w:sz="6" w:space="0" w:color="000000"/>
              <w:left w:val="single" w:sz="4" w:space="0" w:color="auto"/>
              <w:bottom w:val="single" w:sz="6" w:space="0" w:color="000000"/>
              <w:right w:val="single" w:sz="6" w:space="0" w:color="000000"/>
            </w:tcBorders>
            <w:vAlign w:val="center"/>
          </w:tcPr>
          <w:p w14:paraId="1AA4094F" w14:textId="77777777" w:rsidR="009405C6" w:rsidRPr="00C57DAA" w:rsidRDefault="009405C6" w:rsidP="009405C6">
            <w:pPr>
              <w:pBdr>
                <w:top w:val="nil"/>
                <w:left w:val="nil"/>
                <w:bottom w:val="nil"/>
                <w:right w:val="nil"/>
                <w:between w:val="nil"/>
              </w:pBdr>
              <w:spacing w:line="240" w:lineRule="auto"/>
              <w:ind w:left="0" w:hanging="2"/>
              <w:rPr>
                <w:rFonts w:ascii="Times New Roman" w:hAnsi="Times New Roman" w:cs="Times New Roman"/>
                <w:color w:val="000000"/>
              </w:rPr>
            </w:pPr>
            <w:r w:rsidRPr="00C57DAA">
              <w:rPr>
                <w:rFonts w:ascii="Times New Roman" w:hAnsi="Times New Roman" w:cs="Times New Roman"/>
                <w:color w:val="000000"/>
              </w:rPr>
              <w:t>wymagania dotyczące zabudowy i zagospodarowania terenu położonego na obszarach szczególnego zagrożenia powodzią</w:t>
            </w:r>
          </w:p>
        </w:tc>
        <w:tc>
          <w:tcPr>
            <w:tcW w:w="2055" w:type="dxa"/>
            <w:tcBorders>
              <w:top w:val="single" w:sz="6" w:space="0" w:color="000000"/>
              <w:left w:val="single" w:sz="6" w:space="0" w:color="000000"/>
              <w:bottom w:val="single" w:sz="6" w:space="0" w:color="000000"/>
              <w:right w:val="single" w:sz="6" w:space="0" w:color="000000"/>
            </w:tcBorders>
          </w:tcPr>
          <w:p w14:paraId="2205E222" w14:textId="3D5DAE9B" w:rsidR="009405C6" w:rsidRPr="00C57DAA" w:rsidRDefault="005864CD" w:rsidP="009405C6">
            <w:pPr>
              <w:pBdr>
                <w:top w:val="nil"/>
                <w:left w:val="nil"/>
                <w:bottom w:val="nil"/>
                <w:right w:val="nil"/>
                <w:between w:val="nil"/>
              </w:pBdr>
              <w:spacing w:line="240" w:lineRule="auto"/>
              <w:ind w:left="0" w:hanging="2"/>
              <w:rPr>
                <w:rFonts w:ascii="Times New Roman" w:hAnsi="Times New Roman" w:cs="Times New Roman"/>
                <w:color w:val="000000"/>
              </w:rPr>
            </w:pPr>
            <w:r w:rsidRPr="00C57DAA">
              <w:rPr>
                <w:rFonts w:ascii="Times New Roman" w:hAnsi="Times New Roman" w:cs="Times New Roman"/>
                <w:color w:val="000000"/>
              </w:rPr>
              <w:t>NIE DOTYCZY</w:t>
            </w:r>
          </w:p>
        </w:tc>
      </w:tr>
      <w:tr w:rsidR="009405C6" w:rsidRPr="002644FC" w14:paraId="6B87ECFE" w14:textId="77777777" w:rsidTr="008C7C59">
        <w:trPr>
          <w:cantSplit/>
        </w:trPr>
        <w:tc>
          <w:tcPr>
            <w:tcW w:w="4095" w:type="dxa"/>
            <w:vMerge/>
            <w:tcBorders>
              <w:left w:val="single" w:sz="4" w:space="0" w:color="auto"/>
              <w:right w:val="single" w:sz="4" w:space="0" w:color="auto"/>
            </w:tcBorders>
          </w:tcPr>
          <w:p w14:paraId="4582168B" w14:textId="77777777" w:rsidR="009405C6" w:rsidRPr="00C57DAA" w:rsidRDefault="009405C6" w:rsidP="009405C6">
            <w:pPr>
              <w:pBdr>
                <w:top w:val="nil"/>
                <w:left w:val="nil"/>
                <w:bottom w:val="nil"/>
                <w:right w:val="nil"/>
                <w:between w:val="nil"/>
              </w:pBdr>
              <w:spacing w:line="276" w:lineRule="auto"/>
              <w:ind w:left="0" w:hanging="2"/>
              <w:rPr>
                <w:rFonts w:ascii="Times New Roman" w:hAnsi="Times New Roman" w:cs="Times New Roman"/>
                <w:color w:val="000000"/>
              </w:rPr>
            </w:pPr>
          </w:p>
        </w:tc>
        <w:tc>
          <w:tcPr>
            <w:tcW w:w="4380" w:type="dxa"/>
            <w:gridSpan w:val="3"/>
            <w:tcBorders>
              <w:top w:val="single" w:sz="6" w:space="0" w:color="000000"/>
              <w:left w:val="single" w:sz="4" w:space="0" w:color="auto"/>
              <w:bottom w:val="single" w:sz="6" w:space="0" w:color="000000"/>
              <w:right w:val="single" w:sz="6" w:space="0" w:color="000000"/>
            </w:tcBorders>
            <w:vAlign w:val="center"/>
          </w:tcPr>
          <w:p w14:paraId="2AA7B2C8" w14:textId="77777777" w:rsidR="009405C6" w:rsidRPr="00C57DAA" w:rsidRDefault="009405C6" w:rsidP="009405C6">
            <w:pPr>
              <w:pBdr>
                <w:top w:val="nil"/>
                <w:left w:val="nil"/>
                <w:bottom w:val="nil"/>
                <w:right w:val="nil"/>
                <w:between w:val="nil"/>
              </w:pBdr>
              <w:spacing w:line="240" w:lineRule="auto"/>
              <w:ind w:left="0" w:hanging="2"/>
              <w:rPr>
                <w:rFonts w:ascii="Times New Roman" w:hAnsi="Times New Roman" w:cs="Times New Roman"/>
                <w:color w:val="000000"/>
              </w:rPr>
            </w:pPr>
            <w:r w:rsidRPr="00C57DAA">
              <w:rPr>
                <w:rFonts w:ascii="Times New Roman" w:hAnsi="Times New Roman" w:cs="Times New Roman"/>
                <w:color w:val="000000"/>
              </w:rPr>
              <w:t>warunki ochrony dziedzictwa kulturowego i zabytków oraz dóbr kultury współczesnej</w:t>
            </w:r>
          </w:p>
        </w:tc>
        <w:tc>
          <w:tcPr>
            <w:tcW w:w="2055" w:type="dxa"/>
            <w:tcBorders>
              <w:top w:val="single" w:sz="6" w:space="0" w:color="000000"/>
              <w:left w:val="single" w:sz="6" w:space="0" w:color="000000"/>
              <w:bottom w:val="single" w:sz="6" w:space="0" w:color="000000"/>
              <w:right w:val="single" w:sz="6" w:space="0" w:color="000000"/>
            </w:tcBorders>
          </w:tcPr>
          <w:p w14:paraId="7E8265CA" w14:textId="7F771F67" w:rsidR="009405C6" w:rsidRPr="00C57DAA" w:rsidRDefault="005864CD" w:rsidP="009405C6">
            <w:pPr>
              <w:pBdr>
                <w:top w:val="nil"/>
                <w:left w:val="nil"/>
                <w:bottom w:val="nil"/>
                <w:right w:val="nil"/>
                <w:between w:val="nil"/>
              </w:pBdr>
              <w:spacing w:line="240" w:lineRule="auto"/>
              <w:ind w:left="0" w:hanging="2"/>
              <w:rPr>
                <w:rFonts w:ascii="Times New Roman" w:hAnsi="Times New Roman" w:cs="Times New Roman"/>
                <w:color w:val="000000"/>
              </w:rPr>
            </w:pPr>
            <w:r w:rsidRPr="00C57DAA">
              <w:rPr>
                <w:rFonts w:ascii="Times New Roman" w:hAnsi="Times New Roman" w:cs="Times New Roman"/>
                <w:color w:val="000000"/>
              </w:rPr>
              <w:t>NIE DOTYCZY</w:t>
            </w:r>
          </w:p>
        </w:tc>
      </w:tr>
      <w:tr w:rsidR="009405C6" w:rsidRPr="002644FC" w14:paraId="6D720405" w14:textId="77777777" w:rsidTr="008C7C59">
        <w:trPr>
          <w:cantSplit/>
        </w:trPr>
        <w:tc>
          <w:tcPr>
            <w:tcW w:w="4095" w:type="dxa"/>
            <w:vMerge/>
            <w:tcBorders>
              <w:left w:val="single" w:sz="4" w:space="0" w:color="auto"/>
              <w:right w:val="single" w:sz="4" w:space="0" w:color="auto"/>
            </w:tcBorders>
          </w:tcPr>
          <w:p w14:paraId="589BBACB" w14:textId="77777777" w:rsidR="009405C6" w:rsidRPr="00C57DAA" w:rsidRDefault="009405C6" w:rsidP="009405C6">
            <w:pPr>
              <w:pBdr>
                <w:top w:val="nil"/>
                <w:left w:val="nil"/>
                <w:bottom w:val="nil"/>
                <w:right w:val="nil"/>
                <w:between w:val="nil"/>
              </w:pBdr>
              <w:spacing w:line="276" w:lineRule="auto"/>
              <w:ind w:left="0" w:hanging="2"/>
              <w:rPr>
                <w:rFonts w:ascii="Times New Roman" w:hAnsi="Times New Roman" w:cs="Times New Roman"/>
                <w:color w:val="000000"/>
              </w:rPr>
            </w:pPr>
          </w:p>
        </w:tc>
        <w:tc>
          <w:tcPr>
            <w:tcW w:w="4380" w:type="dxa"/>
            <w:gridSpan w:val="3"/>
            <w:tcBorders>
              <w:top w:val="single" w:sz="6" w:space="0" w:color="000000"/>
              <w:left w:val="single" w:sz="4" w:space="0" w:color="auto"/>
              <w:bottom w:val="single" w:sz="6" w:space="0" w:color="000000"/>
              <w:right w:val="single" w:sz="6" w:space="0" w:color="000000"/>
            </w:tcBorders>
            <w:vAlign w:val="center"/>
          </w:tcPr>
          <w:p w14:paraId="6959D496" w14:textId="77777777" w:rsidR="009405C6" w:rsidRPr="00C57DAA" w:rsidRDefault="009405C6" w:rsidP="009405C6">
            <w:pPr>
              <w:pBdr>
                <w:top w:val="nil"/>
                <w:left w:val="nil"/>
                <w:bottom w:val="nil"/>
                <w:right w:val="nil"/>
                <w:between w:val="nil"/>
              </w:pBdr>
              <w:spacing w:line="240" w:lineRule="auto"/>
              <w:ind w:left="0" w:hanging="2"/>
              <w:rPr>
                <w:rFonts w:ascii="Times New Roman" w:hAnsi="Times New Roman" w:cs="Times New Roman"/>
                <w:color w:val="000000"/>
              </w:rPr>
            </w:pPr>
            <w:r w:rsidRPr="00C57DAA">
              <w:rPr>
                <w:rFonts w:ascii="Times New Roman" w:hAnsi="Times New Roman" w:cs="Times New Roman"/>
                <w:color w:val="000000"/>
              </w:rPr>
              <w:t>wymagania dotyczące ochrony innych terenów lub obiektów podlegających ochronie na podstawie przepisów odrębnych</w:t>
            </w:r>
          </w:p>
        </w:tc>
        <w:tc>
          <w:tcPr>
            <w:tcW w:w="2055" w:type="dxa"/>
            <w:tcBorders>
              <w:top w:val="single" w:sz="6" w:space="0" w:color="000000"/>
              <w:left w:val="single" w:sz="6" w:space="0" w:color="000000"/>
              <w:bottom w:val="single" w:sz="6" w:space="0" w:color="000000"/>
              <w:right w:val="single" w:sz="6" w:space="0" w:color="000000"/>
            </w:tcBorders>
          </w:tcPr>
          <w:p w14:paraId="363D6C57" w14:textId="0C3C1A47" w:rsidR="009405C6" w:rsidRPr="00C57DAA" w:rsidRDefault="005864CD" w:rsidP="009405C6">
            <w:pPr>
              <w:pBdr>
                <w:top w:val="nil"/>
                <w:left w:val="nil"/>
                <w:bottom w:val="nil"/>
                <w:right w:val="nil"/>
                <w:between w:val="nil"/>
              </w:pBdr>
              <w:spacing w:line="240" w:lineRule="auto"/>
              <w:ind w:left="0" w:hanging="2"/>
              <w:rPr>
                <w:rFonts w:ascii="Times New Roman" w:hAnsi="Times New Roman" w:cs="Times New Roman"/>
                <w:color w:val="000000"/>
              </w:rPr>
            </w:pPr>
            <w:r w:rsidRPr="00C57DAA">
              <w:rPr>
                <w:rFonts w:ascii="Times New Roman" w:hAnsi="Times New Roman" w:cs="Times New Roman"/>
                <w:color w:val="000000"/>
              </w:rPr>
              <w:t>NIE DOTYCZY</w:t>
            </w:r>
          </w:p>
        </w:tc>
      </w:tr>
      <w:tr w:rsidR="009405C6" w:rsidRPr="002644FC" w14:paraId="4272EFB7" w14:textId="77777777" w:rsidTr="008C7C59">
        <w:trPr>
          <w:cantSplit/>
        </w:trPr>
        <w:tc>
          <w:tcPr>
            <w:tcW w:w="4095" w:type="dxa"/>
            <w:vMerge/>
            <w:tcBorders>
              <w:left w:val="single" w:sz="4" w:space="0" w:color="auto"/>
              <w:right w:val="single" w:sz="4" w:space="0" w:color="auto"/>
            </w:tcBorders>
          </w:tcPr>
          <w:p w14:paraId="4A11196B" w14:textId="77777777" w:rsidR="009405C6" w:rsidRPr="00C57DAA" w:rsidRDefault="009405C6" w:rsidP="009405C6">
            <w:pPr>
              <w:pBdr>
                <w:top w:val="nil"/>
                <w:left w:val="nil"/>
                <w:bottom w:val="nil"/>
                <w:right w:val="nil"/>
                <w:between w:val="nil"/>
              </w:pBdr>
              <w:spacing w:line="276" w:lineRule="auto"/>
              <w:ind w:left="0" w:hanging="2"/>
              <w:rPr>
                <w:rFonts w:ascii="Times New Roman" w:hAnsi="Times New Roman" w:cs="Times New Roman"/>
                <w:color w:val="000000"/>
              </w:rPr>
            </w:pPr>
          </w:p>
        </w:tc>
        <w:tc>
          <w:tcPr>
            <w:tcW w:w="4380" w:type="dxa"/>
            <w:gridSpan w:val="3"/>
            <w:tcBorders>
              <w:top w:val="single" w:sz="6" w:space="0" w:color="000000"/>
              <w:left w:val="single" w:sz="4" w:space="0" w:color="auto"/>
              <w:bottom w:val="single" w:sz="6" w:space="0" w:color="000000"/>
              <w:right w:val="single" w:sz="6" w:space="0" w:color="000000"/>
            </w:tcBorders>
            <w:vAlign w:val="center"/>
          </w:tcPr>
          <w:p w14:paraId="0D090367" w14:textId="77777777" w:rsidR="009405C6" w:rsidRPr="00C57DAA" w:rsidRDefault="009405C6" w:rsidP="009405C6">
            <w:pPr>
              <w:pBdr>
                <w:top w:val="nil"/>
                <w:left w:val="nil"/>
                <w:bottom w:val="nil"/>
                <w:right w:val="nil"/>
                <w:between w:val="nil"/>
              </w:pBdr>
              <w:spacing w:line="240" w:lineRule="auto"/>
              <w:ind w:left="0" w:hanging="2"/>
              <w:rPr>
                <w:rFonts w:ascii="Times New Roman" w:hAnsi="Times New Roman" w:cs="Times New Roman"/>
                <w:color w:val="000000"/>
              </w:rPr>
            </w:pPr>
            <w:r w:rsidRPr="00C57DAA">
              <w:rPr>
                <w:rFonts w:ascii="Times New Roman" w:hAnsi="Times New Roman" w:cs="Times New Roman"/>
                <w:color w:val="000000"/>
              </w:rPr>
              <w:t>warunki i szczegółowe zasady obsługi w zakresie komunikacji</w:t>
            </w:r>
          </w:p>
        </w:tc>
        <w:tc>
          <w:tcPr>
            <w:tcW w:w="2055" w:type="dxa"/>
            <w:tcBorders>
              <w:top w:val="single" w:sz="6" w:space="0" w:color="000000"/>
              <w:left w:val="single" w:sz="6" w:space="0" w:color="000000"/>
              <w:bottom w:val="single" w:sz="6" w:space="0" w:color="000000"/>
              <w:right w:val="single" w:sz="6" w:space="0" w:color="000000"/>
            </w:tcBorders>
          </w:tcPr>
          <w:p w14:paraId="2DD43E9E" w14:textId="764EC63A" w:rsidR="009405C6" w:rsidRPr="00C57DAA" w:rsidRDefault="005864CD" w:rsidP="009405C6">
            <w:pPr>
              <w:pBdr>
                <w:top w:val="nil"/>
                <w:left w:val="nil"/>
                <w:bottom w:val="nil"/>
                <w:right w:val="nil"/>
                <w:between w:val="nil"/>
              </w:pBdr>
              <w:spacing w:line="240" w:lineRule="auto"/>
              <w:ind w:left="0" w:hanging="2"/>
              <w:rPr>
                <w:rFonts w:ascii="Times New Roman" w:hAnsi="Times New Roman" w:cs="Times New Roman"/>
                <w:color w:val="000000"/>
              </w:rPr>
            </w:pPr>
            <w:r w:rsidRPr="00C57DAA">
              <w:rPr>
                <w:rFonts w:ascii="Times New Roman" w:hAnsi="Times New Roman" w:cs="Times New Roman"/>
                <w:color w:val="000000"/>
              </w:rPr>
              <w:t>NIE DOTYCZY</w:t>
            </w:r>
          </w:p>
        </w:tc>
      </w:tr>
      <w:tr w:rsidR="009405C6" w:rsidRPr="002644FC" w14:paraId="752A311D" w14:textId="77777777" w:rsidTr="008C7C59">
        <w:trPr>
          <w:cantSplit/>
        </w:trPr>
        <w:tc>
          <w:tcPr>
            <w:tcW w:w="4095" w:type="dxa"/>
            <w:vMerge/>
            <w:tcBorders>
              <w:left w:val="single" w:sz="4" w:space="0" w:color="auto"/>
              <w:right w:val="single" w:sz="4" w:space="0" w:color="auto"/>
            </w:tcBorders>
          </w:tcPr>
          <w:p w14:paraId="4E6321C9" w14:textId="77777777" w:rsidR="009405C6" w:rsidRPr="00C57DAA" w:rsidRDefault="009405C6" w:rsidP="009405C6">
            <w:pPr>
              <w:pBdr>
                <w:top w:val="nil"/>
                <w:left w:val="nil"/>
                <w:bottom w:val="nil"/>
                <w:right w:val="nil"/>
                <w:between w:val="nil"/>
              </w:pBdr>
              <w:spacing w:line="276" w:lineRule="auto"/>
              <w:ind w:left="0" w:hanging="2"/>
              <w:rPr>
                <w:rFonts w:ascii="Times New Roman" w:hAnsi="Times New Roman" w:cs="Times New Roman"/>
                <w:color w:val="000000"/>
              </w:rPr>
            </w:pPr>
          </w:p>
        </w:tc>
        <w:tc>
          <w:tcPr>
            <w:tcW w:w="4380" w:type="dxa"/>
            <w:gridSpan w:val="3"/>
            <w:tcBorders>
              <w:top w:val="single" w:sz="6" w:space="0" w:color="000000"/>
              <w:left w:val="single" w:sz="4" w:space="0" w:color="auto"/>
              <w:bottom w:val="single" w:sz="6" w:space="0" w:color="000000"/>
              <w:right w:val="single" w:sz="6" w:space="0" w:color="000000"/>
            </w:tcBorders>
            <w:vAlign w:val="center"/>
          </w:tcPr>
          <w:p w14:paraId="4C1401D9" w14:textId="77777777" w:rsidR="009405C6" w:rsidRPr="00C57DAA" w:rsidRDefault="009405C6" w:rsidP="009405C6">
            <w:pPr>
              <w:pBdr>
                <w:top w:val="nil"/>
                <w:left w:val="nil"/>
                <w:bottom w:val="nil"/>
                <w:right w:val="nil"/>
                <w:between w:val="nil"/>
              </w:pBdr>
              <w:spacing w:line="240" w:lineRule="auto"/>
              <w:ind w:left="0" w:hanging="2"/>
              <w:rPr>
                <w:rFonts w:ascii="Times New Roman" w:hAnsi="Times New Roman" w:cs="Times New Roman"/>
                <w:color w:val="000000"/>
              </w:rPr>
            </w:pPr>
            <w:r w:rsidRPr="00C57DAA">
              <w:rPr>
                <w:rFonts w:ascii="Times New Roman" w:hAnsi="Times New Roman" w:cs="Times New Roman"/>
                <w:color w:val="000000"/>
              </w:rPr>
              <w:t>warunki i szczegółowe zasady obsługi w zakresie infrastruktury technicznej</w:t>
            </w:r>
          </w:p>
        </w:tc>
        <w:tc>
          <w:tcPr>
            <w:tcW w:w="2055" w:type="dxa"/>
            <w:tcBorders>
              <w:top w:val="single" w:sz="6" w:space="0" w:color="000000"/>
              <w:left w:val="single" w:sz="6" w:space="0" w:color="000000"/>
              <w:bottom w:val="single" w:sz="6" w:space="0" w:color="000000"/>
              <w:right w:val="single" w:sz="6" w:space="0" w:color="000000"/>
            </w:tcBorders>
          </w:tcPr>
          <w:p w14:paraId="3697B5E7" w14:textId="1113F269" w:rsidR="009405C6" w:rsidRPr="00C57DAA" w:rsidRDefault="005864CD" w:rsidP="009405C6">
            <w:pPr>
              <w:pBdr>
                <w:top w:val="nil"/>
                <w:left w:val="nil"/>
                <w:bottom w:val="nil"/>
                <w:right w:val="nil"/>
                <w:between w:val="nil"/>
              </w:pBdr>
              <w:spacing w:line="240" w:lineRule="auto"/>
              <w:ind w:left="0" w:hanging="2"/>
              <w:rPr>
                <w:rFonts w:ascii="Times New Roman" w:hAnsi="Times New Roman" w:cs="Times New Roman"/>
                <w:color w:val="000000"/>
              </w:rPr>
            </w:pPr>
            <w:r w:rsidRPr="00C57DAA">
              <w:rPr>
                <w:rFonts w:ascii="Times New Roman" w:hAnsi="Times New Roman" w:cs="Times New Roman"/>
                <w:color w:val="000000"/>
              </w:rPr>
              <w:t>NIE DOTYCZY</w:t>
            </w:r>
          </w:p>
        </w:tc>
      </w:tr>
      <w:tr w:rsidR="009405C6" w:rsidRPr="002644FC" w14:paraId="75DC8901" w14:textId="77777777" w:rsidTr="00642201">
        <w:trPr>
          <w:cantSplit/>
        </w:trPr>
        <w:tc>
          <w:tcPr>
            <w:tcW w:w="4095" w:type="dxa"/>
            <w:vMerge/>
            <w:tcBorders>
              <w:left w:val="single" w:sz="4" w:space="0" w:color="auto"/>
              <w:right w:val="single" w:sz="4" w:space="0" w:color="auto"/>
            </w:tcBorders>
          </w:tcPr>
          <w:p w14:paraId="737BC814" w14:textId="77777777" w:rsidR="009405C6" w:rsidRPr="00C57DAA" w:rsidRDefault="009405C6" w:rsidP="009405C6">
            <w:pPr>
              <w:pBdr>
                <w:top w:val="nil"/>
                <w:left w:val="nil"/>
                <w:bottom w:val="nil"/>
                <w:right w:val="nil"/>
                <w:between w:val="nil"/>
              </w:pBdr>
              <w:spacing w:line="276" w:lineRule="auto"/>
              <w:ind w:left="0" w:hanging="2"/>
              <w:rPr>
                <w:rFonts w:ascii="Times New Roman" w:hAnsi="Times New Roman" w:cs="Times New Roman"/>
                <w:color w:val="000000"/>
              </w:rPr>
            </w:pPr>
          </w:p>
        </w:tc>
        <w:tc>
          <w:tcPr>
            <w:tcW w:w="4380" w:type="dxa"/>
            <w:gridSpan w:val="3"/>
            <w:tcBorders>
              <w:top w:val="single" w:sz="6" w:space="0" w:color="000000"/>
              <w:left w:val="single" w:sz="4" w:space="0" w:color="auto"/>
              <w:bottom w:val="single" w:sz="6" w:space="0" w:color="000000"/>
              <w:right w:val="single" w:sz="6" w:space="0" w:color="000000"/>
            </w:tcBorders>
            <w:vAlign w:val="center"/>
          </w:tcPr>
          <w:p w14:paraId="6EB7AAEA" w14:textId="4761AA92" w:rsidR="009405C6" w:rsidRPr="00C57DAA" w:rsidRDefault="009405C6" w:rsidP="009405C6">
            <w:pPr>
              <w:pBdr>
                <w:top w:val="nil"/>
                <w:left w:val="nil"/>
                <w:bottom w:val="nil"/>
                <w:right w:val="nil"/>
                <w:between w:val="nil"/>
              </w:pBdr>
              <w:spacing w:line="240" w:lineRule="auto"/>
              <w:ind w:left="0" w:hanging="2"/>
              <w:rPr>
                <w:rFonts w:ascii="Times New Roman" w:hAnsi="Times New Roman" w:cs="Times New Roman"/>
                <w:color w:val="000000"/>
              </w:rPr>
            </w:pPr>
            <w:r w:rsidRPr="00C57DAA">
              <w:rPr>
                <w:rFonts w:ascii="Times New Roman" w:hAnsi="Times New Roman" w:cs="Times New Roman"/>
                <w:color w:val="000000"/>
              </w:rPr>
              <w:t>Minimalny udział procentowy powierzchni biologicznie czynnej</w:t>
            </w:r>
          </w:p>
        </w:tc>
        <w:tc>
          <w:tcPr>
            <w:tcW w:w="2055" w:type="dxa"/>
            <w:tcBorders>
              <w:top w:val="single" w:sz="6" w:space="0" w:color="000000"/>
              <w:left w:val="single" w:sz="6" w:space="0" w:color="000000"/>
              <w:bottom w:val="single" w:sz="6" w:space="0" w:color="000000"/>
              <w:right w:val="single" w:sz="6" w:space="0" w:color="000000"/>
            </w:tcBorders>
          </w:tcPr>
          <w:p w14:paraId="1724B265" w14:textId="2E9E3A01" w:rsidR="009405C6" w:rsidRPr="00C57DAA" w:rsidRDefault="00145D5C" w:rsidP="00145D5C">
            <w:pPr>
              <w:pBdr>
                <w:top w:val="nil"/>
                <w:left w:val="nil"/>
                <w:bottom w:val="nil"/>
                <w:right w:val="nil"/>
                <w:between w:val="nil"/>
              </w:pBdr>
              <w:spacing w:line="240" w:lineRule="auto"/>
              <w:ind w:leftChars="0" w:left="0" w:firstLineChars="0" w:firstLine="0"/>
              <w:rPr>
                <w:rFonts w:ascii="Times New Roman" w:hAnsi="Times New Roman" w:cs="Times New Roman"/>
              </w:rPr>
            </w:pPr>
            <w:r w:rsidRPr="00C57DAA">
              <w:rPr>
                <w:rFonts w:ascii="Times New Roman" w:hAnsi="Times New Roman" w:cs="Times New Roman"/>
                <w:color w:val="000000"/>
              </w:rPr>
              <w:t>NIE DOTYCZY</w:t>
            </w:r>
          </w:p>
        </w:tc>
      </w:tr>
      <w:tr w:rsidR="009405C6" w:rsidRPr="002644FC" w14:paraId="2A625A83" w14:textId="77777777" w:rsidTr="00642201">
        <w:trPr>
          <w:cantSplit/>
          <w:trHeight w:val="53"/>
        </w:trPr>
        <w:tc>
          <w:tcPr>
            <w:tcW w:w="4095" w:type="dxa"/>
            <w:vMerge/>
            <w:tcBorders>
              <w:left w:val="single" w:sz="4" w:space="0" w:color="auto"/>
              <w:right w:val="single" w:sz="4" w:space="0" w:color="auto"/>
            </w:tcBorders>
          </w:tcPr>
          <w:p w14:paraId="36FC8EB5" w14:textId="77777777" w:rsidR="009405C6" w:rsidRPr="00C57DAA" w:rsidRDefault="009405C6" w:rsidP="009405C6">
            <w:pPr>
              <w:pBdr>
                <w:top w:val="nil"/>
                <w:left w:val="nil"/>
                <w:bottom w:val="nil"/>
                <w:right w:val="nil"/>
                <w:between w:val="nil"/>
              </w:pBdr>
              <w:spacing w:line="276" w:lineRule="auto"/>
              <w:ind w:left="0" w:hanging="2"/>
              <w:rPr>
                <w:rFonts w:ascii="Times New Roman" w:hAnsi="Times New Roman" w:cs="Times New Roman"/>
                <w:color w:val="000000"/>
              </w:rPr>
            </w:pPr>
          </w:p>
        </w:tc>
        <w:tc>
          <w:tcPr>
            <w:tcW w:w="4380" w:type="dxa"/>
            <w:gridSpan w:val="3"/>
            <w:tcBorders>
              <w:top w:val="single" w:sz="6" w:space="0" w:color="000000"/>
              <w:left w:val="single" w:sz="4" w:space="0" w:color="auto"/>
              <w:bottom w:val="single" w:sz="6" w:space="0" w:color="000000"/>
              <w:right w:val="single" w:sz="6" w:space="0" w:color="000000"/>
            </w:tcBorders>
            <w:vAlign w:val="center"/>
          </w:tcPr>
          <w:p w14:paraId="11FB893A" w14:textId="54BF43A6" w:rsidR="009405C6" w:rsidRPr="00C57DAA" w:rsidRDefault="009405C6" w:rsidP="009405C6">
            <w:pPr>
              <w:pBdr>
                <w:top w:val="nil"/>
                <w:left w:val="nil"/>
                <w:bottom w:val="nil"/>
                <w:right w:val="nil"/>
                <w:between w:val="nil"/>
              </w:pBdr>
              <w:spacing w:line="240" w:lineRule="auto"/>
              <w:ind w:left="0" w:hanging="2"/>
              <w:rPr>
                <w:rFonts w:ascii="Times New Roman" w:hAnsi="Times New Roman" w:cs="Times New Roman"/>
                <w:color w:val="000000"/>
              </w:rPr>
            </w:pPr>
            <w:r w:rsidRPr="00C57DAA">
              <w:rPr>
                <w:rFonts w:ascii="Times New Roman" w:hAnsi="Times New Roman" w:cs="Times New Roman"/>
                <w:color w:val="000000"/>
              </w:rPr>
              <w:t>Nadziemna intensywność zabudowy</w:t>
            </w:r>
          </w:p>
        </w:tc>
        <w:tc>
          <w:tcPr>
            <w:tcW w:w="2055" w:type="dxa"/>
            <w:tcBorders>
              <w:top w:val="single" w:sz="6" w:space="0" w:color="000000"/>
              <w:left w:val="single" w:sz="6" w:space="0" w:color="000000"/>
              <w:bottom w:val="single" w:sz="6" w:space="0" w:color="000000"/>
              <w:right w:val="single" w:sz="6" w:space="0" w:color="000000"/>
            </w:tcBorders>
          </w:tcPr>
          <w:p w14:paraId="79CC36E1" w14:textId="4A49958E" w:rsidR="009405C6" w:rsidRPr="00C57DAA" w:rsidRDefault="00145D5C" w:rsidP="009405C6">
            <w:pPr>
              <w:pBdr>
                <w:top w:val="nil"/>
                <w:left w:val="nil"/>
                <w:bottom w:val="nil"/>
                <w:right w:val="nil"/>
                <w:between w:val="nil"/>
              </w:pBdr>
              <w:spacing w:line="240" w:lineRule="auto"/>
              <w:ind w:left="0" w:hanging="2"/>
              <w:rPr>
                <w:rFonts w:ascii="Times New Roman" w:hAnsi="Times New Roman" w:cs="Times New Roman"/>
              </w:rPr>
            </w:pPr>
            <w:r w:rsidRPr="00C57DAA">
              <w:rPr>
                <w:rFonts w:ascii="Times New Roman" w:hAnsi="Times New Roman" w:cs="Times New Roman"/>
                <w:color w:val="000000"/>
              </w:rPr>
              <w:t>NIE DOTYCZY</w:t>
            </w:r>
          </w:p>
        </w:tc>
      </w:tr>
      <w:tr w:rsidR="009405C6" w:rsidRPr="002644FC" w14:paraId="1E113CE4" w14:textId="77777777" w:rsidTr="00642201">
        <w:trPr>
          <w:cantSplit/>
        </w:trPr>
        <w:tc>
          <w:tcPr>
            <w:tcW w:w="4095" w:type="dxa"/>
            <w:vMerge/>
            <w:tcBorders>
              <w:left w:val="single" w:sz="4" w:space="0" w:color="auto"/>
              <w:right w:val="single" w:sz="4" w:space="0" w:color="auto"/>
            </w:tcBorders>
          </w:tcPr>
          <w:p w14:paraId="0AE0045E" w14:textId="77777777" w:rsidR="009405C6" w:rsidRPr="00C57DAA" w:rsidRDefault="009405C6" w:rsidP="009405C6">
            <w:pPr>
              <w:pBdr>
                <w:top w:val="nil"/>
                <w:left w:val="nil"/>
                <w:bottom w:val="nil"/>
                <w:right w:val="nil"/>
                <w:between w:val="nil"/>
              </w:pBdr>
              <w:spacing w:line="276" w:lineRule="auto"/>
              <w:ind w:left="0" w:hanging="2"/>
              <w:rPr>
                <w:rFonts w:ascii="Times New Roman" w:hAnsi="Times New Roman" w:cs="Times New Roman"/>
                <w:color w:val="000000"/>
              </w:rPr>
            </w:pPr>
          </w:p>
        </w:tc>
        <w:tc>
          <w:tcPr>
            <w:tcW w:w="4380" w:type="dxa"/>
            <w:gridSpan w:val="3"/>
            <w:tcBorders>
              <w:top w:val="single" w:sz="6" w:space="0" w:color="000000"/>
              <w:left w:val="single" w:sz="4" w:space="0" w:color="auto"/>
              <w:bottom w:val="single" w:sz="6" w:space="0" w:color="000000"/>
              <w:right w:val="single" w:sz="6" w:space="0" w:color="000000"/>
            </w:tcBorders>
            <w:vAlign w:val="center"/>
          </w:tcPr>
          <w:p w14:paraId="4F143B4D" w14:textId="52A5B97E" w:rsidR="009405C6" w:rsidRPr="00C57DAA" w:rsidRDefault="009405C6" w:rsidP="009405C6">
            <w:pPr>
              <w:pBdr>
                <w:top w:val="nil"/>
                <w:left w:val="nil"/>
                <w:bottom w:val="nil"/>
                <w:right w:val="nil"/>
                <w:between w:val="nil"/>
              </w:pBdr>
              <w:spacing w:line="240" w:lineRule="auto"/>
              <w:ind w:left="0" w:hanging="2"/>
              <w:rPr>
                <w:rFonts w:ascii="Times New Roman" w:hAnsi="Times New Roman" w:cs="Times New Roman"/>
                <w:color w:val="000000"/>
              </w:rPr>
            </w:pPr>
            <w:r w:rsidRPr="00C57DAA">
              <w:rPr>
                <w:rFonts w:ascii="Times New Roman" w:hAnsi="Times New Roman" w:cs="Times New Roman"/>
                <w:color w:val="000000"/>
              </w:rPr>
              <w:t>Wysokość zabudowy</w:t>
            </w:r>
          </w:p>
        </w:tc>
        <w:tc>
          <w:tcPr>
            <w:tcW w:w="2055" w:type="dxa"/>
            <w:tcBorders>
              <w:top w:val="single" w:sz="6" w:space="0" w:color="000000"/>
              <w:left w:val="single" w:sz="6" w:space="0" w:color="000000"/>
              <w:bottom w:val="single" w:sz="6" w:space="0" w:color="000000"/>
              <w:right w:val="single" w:sz="6" w:space="0" w:color="000000"/>
            </w:tcBorders>
          </w:tcPr>
          <w:p w14:paraId="5633D8CE" w14:textId="65C3F5A3" w:rsidR="009405C6" w:rsidRPr="00C57DAA" w:rsidRDefault="00145D5C" w:rsidP="00145D5C">
            <w:pPr>
              <w:pBdr>
                <w:top w:val="nil"/>
                <w:left w:val="nil"/>
                <w:bottom w:val="nil"/>
                <w:right w:val="nil"/>
                <w:between w:val="nil"/>
              </w:pBdr>
              <w:spacing w:line="240" w:lineRule="auto"/>
              <w:ind w:leftChars="0" w:left="0" w:firstLineChars="0" w:firstLine="0"/>
              <w:rPr>
                <w:rFonts w:ascii="Times New Roman" w:hAnsi="Times New Roman" w:cs="Times New Roman"/>
              </w:rPr>
            </w:pPr>
            <w:r w:rsidRPr="00C57DAA">
              <w:rPr>
                <w:rFonts w:ascii="Times New Roman" w:hAnsi="Times New Roman" w:cs="Times New Roman"/>
                <w:color w:val="000000"/>
              </w:rPr>
              <w:t>NIE DOTYCZY</w:t>
            </w:r>
          </w:p>
        </w:tc>
      </w:tr>
      <w:tr w:rsidR="009405C6" w:rsidRPr="002644FC" w14:paraId="78E1F3A3" w14:textId="77777777">
        <w:trPr>
          <w:cantSplit/>
        </w:trPr>
        <w:tc>
          <w:tcPr>
            <w:tcW w:w="4095" w:type="dxa"/>
            <w:vMerge w:val="restart"/>
            <w:tcBorders>
              <w:top w:val="single" w:sz="6" w:space="0" w:color="000000"/>
              <w:left w:val="single" w:sz="6" w:space="0" w:color="000000"/>
              <w:right w:val="single" w:sz="6" w:space="0" w:color="000000"/>
            </w:tcBorders>
          </w:tcPr>
          <w:p w14:paraId="2BD5F2C9" w14:textId="77777777" w:rsidR="009405C6" w:rsidRPr="00C57DAA" w:rsidRDefault="009405C6" w:rsidP="009405C6">
            <w:pPr>
              <w:pBdr>
                <w:top w:val="nil"/>
                <w:left w:val="nil"/>
                <w:bottom w:val="nil"/>
                <w:right w:val="nil"/>
                <w:between w:val="nil"/>
              </w:pBdr>
              <w:spacing w:after="185" w:line="240" w:lineRule="auto"/>
              <w:ind w:left="0" w:right="305" w:hanging="2"/>
              <w:rPr>
                <w:rFonts w:ascii="Times New Roman" w:hAnsi="Times New Roman" w:cs="Times New Roman"/>
                <w:color w:val="000000"/>
              </w:rPr>
            </w:pPr>
            <w:r w:rsidRPr="00C57DAA">
              <w:rPr>
                <w:rFonts w:ascii="Times New Roman" w:hAnsi="Times New Roman" w:cs="Times New Roman"/>
                <w:color w:val="000000"/>
              </w:rPr>
              <w:t xml:space="preserve">Informacje dotyczące przewidzianych inwestycji w promieniu 1 km od terenu objętego przedsięwzięciem deweloperskim </w:t>
            </w:r>
            <w:r w:rsidRPr="00C57DAA">
              <w:rPr>
                <w:rFonts w:ascii="Times New Roman" w:hAnsi="Times New Roman" w:cs="Times New Roman"/>
                <w:color w:val="000000"/>
              </w:rPr>
              <w:lastRenderedPageBreak/>
              <w:t>lub zadaniem inwestycyjnym</w:t>
            </w:r>
            <w:r w:rsidRPr="00C57DAA">
              <w:rPr>
                <w:rFonts w:ascii="Times New Roman" w:hAnsi="Times New Roman" w:cs="Times New Roman"/>
                <w:color w:val="FFFFFF"/>
                <w:vertAlign w:val="superscript"/>
              </w:rPr>
              <w:footnoteReference w:id="2"/>
            </w:r>
            <w:r w:rsidRPr="00C57DAA">
              <w:rPr>
                <w:rFonts w:ascii="Times New Roman" w:hAnsi="Times New Roman" w:cs="Times New Roman"/>
                <w:color w:val="FFFFFF"/>
              </w:rPr>
              <w:t>4</w:t>
            </w:r>
            <w:r w:rsidRPr="00C57DAA">
              <w:rPr>
                <w:rFonts w:ascii="Times New Roman" w:eastAsia="Verdana" w:hAnsi="Times New Roman" w:cs="Times New Roman"/>
                <w:color w:val="FFFFFF"/>
              </w:rPr>
              <w:t xml:space="preserve"> </w:t>
            </w:r>
            <w:r w:rsidRPr="00C57DAA">
              <w:rPr>
                <w:rFonts w:ascii="Times New Roman" w:eastAsia="Verdana" w:hAnsi="Times New Roman" w:cs="Times New Roman"/>
                <w:color w:val="000000"/>
                <w:vertAlign w:val="superscript"/>
              </w:rPr>
              <w:t>6</w:t>
            </w:r>
            <w:r w:rsidRPr="00C57DAA">
              <w:rPr>
                <w:rFonts w:ascii="Times New Roman" w:hAnsi="Times New Roman" w:cs="Times New Roman"/>
                <w:color w:val="000000"/>
                <w:vertAlign w:val="superscript"/>
              </w:rPr>
              <w:t>)</w:t>
            </w:r>
            <w:r w:rsidRPr="00C57DAA">
              <w:rPr>
                <w:rFonts w:ascii="Times New Roman" w:hAnsi="Times New Roman" w:cs="Times New Roman"/>
                <w:color w:val="000000"/>
              </w:rPr>
              <w:t>, zawarte w:</w:t>
            </w:r>
          </w:p>
        </w:tc>
        <w:tc>
          <w:tcPr>
            <w:tcW w:w="4380" w:type="dxa"/>
            <w:gridSpan w:val="3"/>
            <w:tcBorders>
              <w:top w:val="single" w:sz="6" w:space="0" w:color="000000"/>
              <w:left w:val="single" w:sz="6" w:space="0" w:color="000000"/>
              <w:bottom w:val="single" w:sz="6" w:space="0" w:color="000000"/>
              <w:right w:val="single" w:sz="6" w:space="0" w:color="000000"/>
            </w:tcBorders>
            <w:vAlign w:val="center"/>
          </w:tcPr>
          <w:p w14:paraId="49CFC350" w14:textId="77777777" w:rsidR="009405C6" w:rsidRPr="00C57DAA" w:rsidRDefault="009405C6" w:rsidP="009405C6">
            <w:pPr>
              <w:pBdr>
                <w:top w:val="nil"/>
                <w:left w:val="nil"/>
                <w:bottom w:val="nil"/>
                <w:right w:val="nil"/>
                <w:between w:val="nil"/>
              </w:pBdr>
              <w:spacing w:line="240" w:lineRule="auto"/>
              <w:ind w:left="0" w:hanging="2"/>
              <w:rPr>
                <w:rFonts w:ascii="Times New Roman" w:hAnsi="Times New Roman" w:cs="Times New Roman"/>
                <w:color w:val="000000"/>
              </w:rPr>
            </w:pPr>
            <w:r w:rsidRPr="00C57DAA">
              <w:rPr>
                <w:rFonts w:ascii="Times New Roman" w:hAnsi="Times New Roman" w:cs="Times New Roman"/>
                <w:color w:val="000000"/>
              </w:rPr>
              <w:lastRenderedPageBreak/>
              <w:t>miejscowych planach zagospodarowania przestrzennego</w:t>
            </w:r>
          </w:p>
        </w:tc>
        <w:tc>
          <w:tcPr>
            <w:tcW w:w="2055" w:type="dxa"/>
            <w:tcBorders>
              <w:top w:val="single" w:sz="6" w:space="0" w:color="000000"/>
              <w:left w:val="single" w:sz="6" w:space="0" w:color="000000"/>
              <w:bottom w:val="single" w:sz="6" w:space="0" w:color="000000"/>
              <w:right w:val="single" w:sz="6" w:space="0" w:color="000000"/>
            </w:tcBorders>
          </w:tcPr>
          <w:p w14:paraId="4284BA0A" w14:textId="535E9DFC" w:rsidR="009405C6" w:rsidRPr="00C57DAA" w:rsidRDefault="00480D2C" w:rsidP="009405C6">
            <w:pPr>
              <w:pBdr>
                <w:top w:val="nil"/>
                <w:left w:val="nil"/>
                <w:bottom w:val="nil"/>
                <w:right w:val="nil"/>
                <w:between w:val="nil"/>
              </w:pBdr>
              <w:spacing w:line="240" w:lineRule="auto"/>
              <w:ind w:left="0" w:hanging="2"/>
              <w:rPr>
                <w:rFonts w:ascii="Times New Roman" w:hAnsi="Times New Roman" w:cs="Times New Roman"/>
                <w:bCs/>
                <w:color w:val="000000"/>
              </w:rPr>
            </w:pPr>
            <w:r w:rsidRPr="00C57DAA">
              <w:rPr>
                <w:rFonts w:ascii="Times New Roman" w:hAnsi="Times New Roman" w:cs="Times New Roman"/>
                <w:bCs/>
                <w:color w:val="000000"/>
              </w:rPr>
              <w:t xml:space="preserve">Plan ogólny </w:t>
            </w:r>
            <w:r w:rsidR="005864CD" w:rsidRPr="00C57DAA">
              <w:rPr>
                <w:rFonts w:ascii="Times New Roman" w:hAnsi="Times New Roman" w:cs="Times New Roman"/>
                <w:bCs/>
                <w:color w:val="000000"/>
              </w:rPr>
              <w:t>G</w:t>
            </w:r>
            <w:r w:rsidRPr="00C57DAA">
              <w:rPr>
                <w:rFonts w:ascii="Times New Roman" w:hAnsi="Times New Roman" w:cs="Times New Roman"/>
                <w:bCs/>
                <w:color w:val="000000"/>
              </w:rPr>
              <w:t>miny</w:t>
            </w:r>
            <w:r w:rsidR="005864CD" w:rsidRPr="00C57DAA">
              <w:rPr>
                <w:rFonts w:ascii="Times New Roman" w:hAnsi="Times New Roman" w:cs="Times New Roman"/>
                <w:bCs/>
                <w:color w:val="000000"/>
              </w:rPr>
              <w:t xml:space="preserve"> </w:t>
            </w:r>
            <w:r w:rsidR="004D5990" w:rsidRPr="00C57DAA">
              <w:rPr>
                <w:rFonts w:ascii="Times New Roman" w:hAnsi="Times New Roman" w:cs="Times New Roman"/>
                <w:bCs/>
                <w:color w:val="000000"/>
              </w:rPr>
              <w:t>L</w:t>
            </w:r>
            <w:r w:rsidRPr="00C57DAA">
              <w:rPr>
                <w:rFonts w:ascii="Times New Roman" w:hAnsi="Times New Roman" w:cs="Times New Roman"/>
                <w:bCs/>
                <w:color w:val="000000"/>
              </w:rPr>
              <w:t>iszki</w:t>
            </w:r>
          </w:p>
        </w:tc>
      </w:tr>
      <w:tr w:rsidR="009405C6" w:rsidRPr="002644FC" w14:paraId="71818BA3" w14:textId="77777777" w:rsidTr="00B20EA3">
        <w:trPr>
          <w:cantSplit/>
        </w:trPr>
        <w:tc>
          <w:tcPr>
            <w:tcW w:w="4095" w:type="dxa"/>
            <w:vMerge/>
            <w:tcBorders>
              <w:left w:val="single" w:sz="6" w:space="0" w:color="000000"/>
              <w:right w:val="single" w:sz="6" w:space="0" w:color="000000"/>
            </w:tcBorders>
          </w:tcPr>
          <w:p w14:paraId="4B849D07" w14:textId="77777777" w:rsidR="009405C6" w:rsidRPr="00C57DAA" w:rsidRDefault="009405C6" w:rsidP="009405C6">
            <w:pPr>
              <w:pBdr>
                <w:top w:val="nil"/>
                <w:left w:val="nil"/>
                <w:bottom w:val="nil"/>
                <w:right w:val="nil"/>
                <w:between w:val="nil"/>
              </w:pBdr>
              <w:spacing w:line="276" w:lineRule="auto"/>
              <w:ind w:left="0" w:hanging="2"/>
              <w:rPr>
                <w:rFonts w:ascii="Times New Roman" w:hAnsi="Times New Roman" w:cs="Times New Roman"/>
                <w:color w:val="000000"/>
              </w:rPr>
            </w:pPr>
          </w:p>
        </w:tc>
        <w:tc>
          <w:tcPr>
            <w:tcW w:w="4380" w:type="dxa"/>
            <w:gridSpan w:val="3"/>
            <w:tcBorders>
              <w:top w:val="single" w:sz="6" w:space="0" w:color="000000"/>
              <w:left w:val="single" w:sz="6" w:space="0" w:color="000000"/>
              <w:bottom w:val="single" w:sz="6" w:space="0" w:color="000000"/>
              <w:right w:val="single" w:sz="6" w:space="0" w:color="000000"/>
            </w:tcBorders>
            <w:vAlign w:val="center"/>
          </w:tcPr>
          <w:p w14:paraId="3988FF44" w14:textId="77777777" w:rsidR="009405C6" w:rsidRPr="00C57DAA" w:rsidRDefault="009405C6" w:rsidP="009405C6">
            <w:pPr>
              <w:pBdr>
                <w:top w:val="nil"/>
                <w:left w:val="nil"/>
                <w:bottom w:val="nil"/>
                <w:right w:val="nil"/>
                <w:between w:val="nil"/>
              </w:pBdr>
              <w:spacing w:line="240" w:lineRule="auto"/>
              <w:ind w:left="0" w:hanging="2"/>
              <w:rPr>
                <w:rFonts w:ascii="Times New Roman" w:hAnsi="Times New Roman" w:cs="Times New Roman"/>
                <w:color w:val="000000"/>
              </w:rPr>
            </w:pPr>
            <w:r w:rsidRPr="00C57DAA">
              <w:rPr>
                <w:rFonts w:ascii="Times New Roman" w:hAnsi="Times New Roman" w:cs="Times New Roman"/>
                <w:color w:val="000000"/>
              </w:rPr>
              <w:t>decyzjach o warunkach zabudowy i zagospodarowania terenu</w:t>
            </w:r>
          </w:p>
        </w:tc>
        <w:tc>
          <w:tcPr>
            <w:tcW w:w="2055" w:type="dxa"/>
            <w:tcBorders>
              <w:top w:val="single" w:sz="6" w:space="0" w:color="000000"/>
              <w:left w:val="single" w:sz="6" w:space="0" w:color="000000"/>
              <w:bottom w:val="single" w:sz="6" w:space="0" w:color="000000"/>
              <w:right w:val="single" w:sz="6" w:space="0" w:color="000000"/>
            </w:tcBorders>
          </w:tcPr>
          <w:p w14:paraId="57B5B8DB" w14:textId="39AC28AC" w:rsidR="009405C6" w:rsidRPr="00C57DAA" w:rsidRDefault="009405C6" w:rsidP="009405C6">
            <w:pPr>
              <w:pBdr>
                <w:top w:val="nil"/>
                <w:left w:val="nil"/>
                <w:bottom w:val="nil"/>
                <w:right w:val="nil"/>
                <w:between w:val="nil"/>
              </w:pBdr>
              <w:spacing w:line="240" w:lineRule="auto"/>
              <w:ind w:left="0" w:hanging="2"/>
              <w:rPr>
                <w:rFonts w:ascii="Times New Roman" w:hAnsi="Times New Roman" w:cs="Times New Roman"/>
                <w:color w:val="000000"/>
              </w:rPr>
            </w:pPr>
            <w:r w:rsidRPr="00C57DAA">
              <w:rPr>
                <w:rFonts w:ascii="Times New Roman" w:hAnsi="Times New Roman" w:cs="Times New Roman"/>
                <w:color w:val="000000"/>
              </w:rPr>
              <w:t>-</w:t>
            </w:r>
          </w:p>
        </w:tc>
      </w:tr>
      <w:tr w:rsidR="009405C6" w:rsidRPr="002644FC" w14:paraId="6FCB29B5" w14:textId="77777777" w:rsidTr="00B20EA3">
        <w:trPr>
          <w:cantSplit/>
        </w:trPr>
        <w:tc>
          <w:tcPr>
            <w:tcW w:w="4095" w:type="dxa"/>
            <w:vMerge/>
            <w:tcBorders>
              <w:left w:val="single" w:sz="6" w:space="0" w:color="000000"/>
              <w:right w:val="single" w:sz="6" w:space="0" w:color="000000"/>
            </w:tcBorders>
          </w:tcPr>
          <w:p w14:paraId="11D6E381" w14:textId="77777777" w:rsidR="009405C6" w:rsidRPr="00C57DAA" w:rsidRDefault="009405C6" w:rsidP="009405C6">
            <w:pPr>
              <w:pBdr>
                <w:top w:val="nil"/>
                <w:left w:val="nil"/>
                <w:bottom w:val="nil"/>
                <w:right w:val="nil"/>
                <w:between w:val="nil"/>
              </w:pBdr>
              <w:spacing w:line="276" w:lineRule="auto"/>
              <w:ind w:left="0" w:hanging="2"/>
              <w:rPr>
                <w:rFonts w:ascii="Times New Roman" w:hAnsi="Times New Roman" w:cs="Times New Roman"/>
                <w:color w:val="000000"/>
              </w:rPr>
            </w:pPr>
          </w:p>
        </w:tc>
        <w:tc>
          <w:tcPr>
            <w:tcW w:w="4380" w:type="dxa"/>
            <w:gridSpan w:val="3"/>
            <w:tcBorders>
              <w:top w:val="single" w:sz="6" w:space="0" w:color="000000"/>
              <w:left w:val="single" w:sz="6" w:space="0" w:color="000000"/>
              <w:bottom w:val="single" w:sz="6" w:space="0" w:color="000000"/>
              <w:right w:val="single" w:sz="6" w:space="0" w:color="000000"/>
            </w:tcBorders>
            <w:vAlign w:val="center"/>
          </w:tcPr>
          <w:p w14:paraId="7BE285EE" w14:textId="77777777" w:rsidR="009405C6" w:rsidRPr="00C57DAA" w:rsidRDefault="009405C6" w:rsidP="009405C6">
            <w:pPr>
              <w:pBdr>
                <w:top w:val="nil"/>
                <w:left w:val="nil"/>
                <w:bottom w:val="nil"/>
                <w:right w:val="nil"/>
                <w:between w:val="nil"/>
              </w:pBdr>
              <w:spacing w:line="240" w:lineRule="auto"/>
              <w:ind w:left="0" w:hanging="2"/>
              <w:rPr>
                <w:rFonts w:ascii="Times New Roman" w:hAnsi="Times New Roman" w:cs="Times New Roman"/>
                <w:color w:val="000000"/>
              </w:rPr>
            </w:pPr>
            <w:r w:rsidRPr="00C57DAA">
              <w:rPr>
                <w:rFonts w:ascii="Times New Roman" w:hAnsi="Times New Roman" w:cs="Times New Roman"/>
                <w:color w:val="000000"/>
              </w:rPr>
              <w:t>decyzjach o środowiskowych uwarunkowaniach</w:t>
            </w:r>
          </w:p>
        </w:tc>
        <w:tc>
          <w:tcPr>
            <w:tcW w:w="2055" w:type="dxa"/>
            <w:tcBorders>
              <w:top w:val="single" w:sz="6" w:space="0" w:color="000000"/>
              <w:left w:val="single" w:sz="6" w:space="0" w:color="000000"/>
              <w:bottom w:val="single" w:sz="6" w:space="0" w:color="000000"/>
              <w:right w:val="single" w:sz="6" w:space="0" w:color="000000"/>
            </w:tcBorders>
          </w:tcPr>
          <w:p w14:paraId="3C38F2E6" w14:textId="77777777" w:rsidR="009405C6" w:rsidRPr="00C57DAA" w:rsidRDefault="009405C6" w:rsidP="009405C6">
            <w:pPr>
              <w:pBdr>
                <w:top w:val="nil"/>
                <w:left w:val="nil"/>
                <w:bottom w:val="nil"/>
                <w:right w:val="nil"/>
                <w:between w:val="nil"/>
              </w:pBdr>
              <w:spacing w:line="240" w:lineRule="auto"/>
              <w:ind w:left="0" w:hanging="2"/>
              <w:rPr>
                <w:rFonts w:ascii="Times New Roman" w:hAnsi="Times New Roman" w:cs="Times New Roman"/>
                <w:color w:val="000000"/>
              </w:rPr>
            </w:pPr>
            <w:r w:rsidRPr="00C57DAA">
              <w:rPr>
                <w:rFonts w:ascii="Times New Roman" w:hAnsi="Times New Roman" w:cs="Times New Roman"/>
                <w:b/>
                <w:color w:val="000000"/>
              </w:rPr>
              <w:t>-</w:t>
            </w:r>
          </w:p>
        </w:tc>
      </w:tr>
      <w:tr w:rsidR="009405C6" w:rsidRPr="002644FC" w14:paraId="018BB7DB" w14:textId="77777777" w:rsidTr="00B20EA3">
        <w:trPr>
          <w:cantSplit/>
        </w:trPr>
        <w:tc>
          <w:tcPr>
            <w:tcW w:w="4095" w:type="dxa"/>
            <w:vMerge/>
            <w:tcBorders>
              <w:left w:val="single" w:sz="6" w:space="0" w:color="000000"/>
              <w:right w:val="single" w:sz="6" w:space="0" w:color="000000"/>
            </w:tcBorders>
          </w:tcPr>
          <w:p w14:paraId="600C01E2" w14:textId="77777777" w:rsidR="009405C6" w:rsidRPr="002644FC" w:rsidRDefault="009405C6" w:rsidP="009405C6">
            <w:pPr>
              <w:pBdr>
                <w:top w:val="nil"/>
                <w:left w:val="nil"/>
                <w:bottom w:val="nil"/>
                <w:right w:val="nil"/>
                <w:between w:val="nil"/>
              </w:pBdr>
              <w:spacing w:line="276" w:lineRule="auto"/>
              <w:ind w:left="0" w:hanging="2"/>
              <w:rPr>
                <w:rFonts w:ascii="Times New Roman" w:hAnsi="Times New Roman" w:cs="Times New Roman"/>
                <w:color w:val="000000"/>
                <w:sz w:val="22"/>
                <w:szCs w:val="22"/>
              </w:rPr>
            </w:pPr>
          </w:p>
        </w:tc>
        <w:tc>
          <w:tcPr>
            <w:tcW w:w="4380" w:type="dxa"/>
            <w:gridSpan w:val="3"/>
            <w:tcBorders>
              <w:top w:val="single" w:sz="6" w:space="0" w:color="000000"/>
              <w:left w:val="single" w:sz="6" w:space="0" w:color="000000"/>
              <w:bottom w:val="single" w:sz="6" w:space="0" w:color="000000"/>
              <w:right w:val="single" w:sz="6" w:space="0" w:color="000000"/>
            </w:tcBorders>
            <w:vAlign w:val="center"/>
          </w:tcPr>
          <w:p w14:paraId="47B12221" w14:textId="77777777" w:rsidR="009405C6" w:rsidRPr="00C57DAA" w:rsidRDefault="009405C6" w:rsidP="009405C6">
            <w:pPr>
              <w:pBdr>
                <w:top w:val="nil"/>
                <w:left w:val="nil"/>
                <w:bottom w:val="nil"/>
                <w:right w:val="nil"/>
                <w:between w:val="nil"/>
              </w:pBdr>
              <w:spacing w:line="240" w:lineRule="auto"/>
              <w:ind w:left="0" w:hanging="2"/>
              <w:rPr>
                <w:rFonts w:ascii="Times New Roman" w:hAnsi="Times New Roman" w:cs="Times New Roman"/>
                <w:color w:val="000000"/>
              </w:rPr>
            </w:pPr>
            <w:r w:rsidRPr="00C57DAA">
              <w:rPr>
                <w:rFonts w:ascii="Times New Roman" w:hAnsi="Times New Roman" w:cs="Times New Roman"/>
                <w:color w:val="000000"/>
              </w:rPr>
              <w:t>uchwałach o obszarach ograniczonego użytkowania</w:t>
            </w:r>
          </w:p>
        </w:tc>
        <w:tc>
          <w:tcPr>
            <w:tcW w:w="2055" w:type="dxa"/>
            <w:tcBorders>
              <w:top w:val="single" w:sz="6" w:space="0" w:color="000000"/>
              <w:left w:val="single" w:sz="6" w:space="0" w:color="000000"/>
              <w:bottom w:val="single" w:sz="6" w:space="0" w:color="000000"/>
              <w:right w:val="single" w:sz="6" w:space="0" w:color="000000"/>
            </w:tcBorders>
          </w:tcPr>
          <w:p w14:paraId="71771C75" w14:textId="77777777" w:rsidR="009405C6" w:rsidRPr="00C57DAA" w:rsidRDefault="009405C6" w:rsidP="009405C6">
            <w:pPr>
              <w:pBdr>
                <w:top w:val="nil"/>
                <w:left w:val="nil"/>
                <w:bottom w:val="nil"/>
                <w:right w:val="nil"/>
                <w:between w:val="nil"/>
              </w:pBdr>
              <w:spacing w:line="240" w:lineRule="auto"/>
              <w:ind w:left="0" w:hanging="2"/>
              <w:rPr>
                <w:rFonts w:ascii="Times New Roman" w:hAnsi="Times New Roman" w:cs="Times New Roman"/>
                <w:color w:val="000000"/>
              </w:rPr>
            </w:pPr>
            <w:r w:rsidRPr="00C57DAA">
              <w:rPr>
                <w:rFonts w:ascii="Times New Roman" w:hAnsi="Times New Roman" w:cs="Times New Roman"/>
                <w:b/>
                <w:color w:val="000000"/>
              </w:rPr>
              <w:t>-</w:t>
            </w:r>
          </w:p>
        </w:tc>
      </w:tr>
      <w:tr w:rsidR="009405C6" w:rsidRPr="002644FC" w14:paraId="1D9F1B62" w14:textId="77777777" w:rsidTr="00B20EA3">
        <w:trPr>
          <w:cantSplit/>
        </w:trPr>
        <w:tc>
          <w:tcPr>
            <w:tcW w:w="4095" w:type="dxa"/>
            <w:vMerge/>
            <w:tcBorders>
              <w:left w:val="single" w:sz="6" w:space="0" w:color="000000"/>
              <w:right w:val="single" w:sz="6" w:space="0" w:color="000000"/>
            </w:tcBorders>
          </w:tcPr>
          <w:p w14:paraId="68191011" w14:textId="77777777" w:rsidR="009405C6" w:rsidRPr="002644FC" w:rsidRDefault="009405C6" w:rsidP="009405C6">
            <w:pPr>
              <w:pBdr>
                <w:top w:val="nil"/>
                <w:left w:val="nil"/>
                <w:bottom w:val="nil"/>
                <w:right w:val="nil"/>
                <w:between w:val="nil"/>
              </w:pBdr>
              <w:spacing w:line="276" w:lineRule="auto"/>
              <w:ind w:left="0" w:hanging="2"/>
              <w:rPr>
                <w:rFonts w:ascii="Times New Roman" w:hAnsi="Times New Roman" w:cs="Times New Roman"/>
                <w:color w:val="000000"/>
                <w:sz w:val="22"/>
                <w:szCs w:val="22"/>
              </w:rPr>
            </w:pPr>
          </w:p>
        </w:tc>
        <w:tc>
          <w:tcPr>
            <w:tcW w:w="4380" w:type="dxa"/>
            <w:gridSpan w:val="3"/>
            <w:tcBorders>
              <w:top w:val="single" w:sz="6" w:space="0" w:color="000000"/>
              <w:left w:val="single" w:sz="6" w:space="0" w:color="000000"/>
              <w:bottom w:val="single" w:sz="6" w:space="0" w:color="000000"/>
              <w:right w:val="single" w:sz="6" w:space="0" w:color="000000"/>
            </w:tcBorders>
            <w:vAlign w:val="center"/>
          </w:tcPr>
          <w:p w14:paraId="248A4F45" w14:textId="77777777" w:rsidR="009405C6" w:rsidRPr="00C57DAA" w:rsidRDefault="009405C6" w:rsidP="009405C6">
            <w:pPr>
              <w:pBdr>
                <w:top w:val="nil"/>
                <w:left w:val="nil"/>
                <w:bottom w:val="nil"/>
                <w:right w:val="nil"/>
                <w:between w:val="nil"/>
              </w:pBdr>
              <w:spacing w:line="240" w:lineRule="auto"/>
              <w:ind w:left="0" w:hanging="2"/>
              <w:rPr>
                <w:rFonts w:ascii="Times New Roman" w:hAnsi="Times New Roman" w:cs="Times New Roman"/>
                <w:color w:val="000000"/>
              </w:rPr>
            </w:pPr>
            <w:r w:rsidRPr="00C57DAA">
              <w:rPr>
                <w:rFonts w:ascii="Times New Roman" w:hAnsi="Times New Roman" w:cs="Times New Roman"/>
                <w:color w:val="000000"/>
              </w:rPr>
              <w:t>miejscowych planach odbudowy</w:t>
            </w:r>
          </w:p>
        </w:tc>
        <w:tc>
          <w:tcPr>
            <w:tcW w:w="2055" w:type="dxa"/>
            <w:tcBorders>
              <w:top w:val="single" w:sz="6" w:space="0" w:color="000000"/>
              <w:left w:val="single" w:sz="6" w:space="0" w:color="000000"/>
              <w:bottom w:val="single" w:sz="6" w:space="0" w:color="000000"/>
              <w:right w:val="single" w:sz="6" w:space="0" w:color="000000"/>
            </w:tcBorders>
          </w:tcPr>
          <w:p w14:paraId="690FC901" w14:textId="77777777" w:rsidR="009405C6" w:rsidRPr="00C57DAA" w:rsidRDefault="009405C6" w:rsidP="009405C6">
            <w:pPr>
              <w:pBdr>
                <w:top w:val="nil"/>
                <w:left w:val="nil"/>
                <w:bottom w:val="nil"/>
                <w:right w:val="nil"/>
                <w:between w:val="nil"/>
              </w:pBdr>
              <w:spacing w:line="240" w:lineRule="auto"/>
              <w:ind w:left="0" w:hanging="2"/>
              <w:rPr>
                <w:rFonts w:ascii="Times New Roman" w:hAnsi="Times New Roman" w:cs="Times New Roman"/>
                <w:color w:val="000000"/>
              </w:rPr>
            </w:pPr>
            <w:r w:rsidRPr="00C57DAA">
              <w:rPr>
                <w:rFonts w:ascii="Times New Roman" w:hAnsi="Times New Roman" w:cs="Times New Roman"/>
                <w:b/>
                <w:color w:val="000000"/>
              </w:rPr>
              <w:t>-</w:t>
            </w:r>
          </w:p>
        </w:tc>
      </w:tr>
      <w:tr w:rsidR="009405C6" w:rsidRPr="002644FC" w14:paraId="14BB5F3F" w14:textId="77777777" w:rsidTr="00B20EA3">
        <w:trPr>
          <w:cantSplit/>
        </w:trPr>
        <w:tc>
          <w:tcPr>
            <w:tcW w:w="4095" w:type="dxa"/>
            <w:vMerge/>
            <w:tcBorders>
              <w:left w:val="single" w:sz="6" w:space="0" w:color="000000"/>
              <w:right w:val="single" w:sz="6" w:space="0" w:color="000000"/>
            </w:tcBorders>
          </w:tcPr>
          <w:p w14:paraId="7BEA4747" w14:textId="77777777" w:rsidR="009405C6" w:rsidRPr="002644FC" w:rsidRDefault="009405C6" w:rsidP="009405C6">
            <w:pPr>
              <w:pBdr>
                <w:top w:val="nil"/>
                <w:left w:val="nil"/>
                <w:bottom w:val="nil"/>
                <w:right w:val="nil"/>
                <w:between w:val="nil"/>
              </w:pBdr>
              <w:spacing w:line="276" w:lineRule="auto"/>
              <w:ind w:left="0" w:hanging="2"/>
              <w:rPr>
                <w:rFonts w:ascii="Times New Roman" w:hAnsi="Times New Roman" w:cs="Times New Roman"/>
                <w:color w:val="000000"/>
                <w:sz w:val="22"/>
                <w:szCs w:val="22"/>
              </w:rPr>
            </w:pPr>
          </w:p>
        </w:tc>
        <w:tc>
          <w:tcPr>
            <w:tcW w:w="4380" w:type="dxa"/>
            <w:gridSpan w:val="3"/>
            <w:tcBorders>
              <w:top w:val="single" w:sz="6" w:space="0" w:color="000000"/>
              <w:left w:val="single" w:sz="6" w:space="0" w:color="000000"/>
              <w:bottom w:val="single" w:sz="6" w:space="0" w:color="000000"/>
              <w:right w:val="single" w:sz="6" w:space="0" w:color="000000"/>
            </w:tcBorders>
            <w:vAlign w:val="center"/>
          </w:tcPr>
          <w:p w14:paraId="65BD7656" w14:textId="77777777" w:rsidR="009405C6" w:rsidRPr="00C57DAA" w:rsidRDefault="009405C6" w:rsidP="009405C6">
            <w:pPr>
              <w:pBdr>
                <w:top w:val="nil"/>
                <w:left w:val="nil"/>
                <w:bottom w:val="nil"/>
                <w:right w:val="nil"/>
                <w:between w:val="nil"/>
              </w:pBdr>
              <w:spacing w:line="240" w:lineRule="auto"/>
              <w:ind w:left="0" w:hanging="2"/>
              <w:rPr>
                <w:rFonts w:ascii="Times New Roman" w:hAnsi="Times New Roman" w:cs="Times New Roman"/>
                <w:color w:val="000000"/>
              </w:rPr>
            </w:pPr>
            <w:r w:rsidRPr="00C57DAA">
              <w:rPr>
                <w:rFonts w:ascii="Times New Roman" w:hAnsi="Times New Roman" w:cs="Times New Roman"/>
                <w:color w:val="000000"/>
              </w:rPr>
              <w:t>mapach zagrożenia powodziowego i mapach ryzyka powodziowego</w:t>
            </w:r>
          </w:p>
        </w:tc>
        <w:tc>
          <w:tcPr>
            <w:tcW w:w="2055" w:type="dxa"/>
            <w:tcBorders>
              <w:top w:val="single" w:sz="6" w:space="0" w:color="000000"/>
              <w:left w:val="single" w:sz="6" w:space="0" w:color="000000"/>
              <w:bottom w:val="single" w:sz="6" w:space="0" w:color="000000"/>
              <w:right w:val="single" w:sz="6" w:space="0" w:color="000000"/>
            </w:tcBorders>
          </w:tcPr>
          <w:p w14:paraId="3071B1B6" w14:textId="77777777" w:rsidR="009405C6" w:rsidRPr="00C57DAA" w:rsidRDefault="009405C6" w:rsidP="009405C6">
            <w:pPr>
              <w:pBdr>
                <w:top w:val="nil"/>
                <w:left w:val="nil"/>
                <w:bottom w:val="nil"/>
                <w:right w:val="nil"/>
                <w:between w:val="nil"/>
              </w:pBdr>
              <w:spacing w:line="240" w:lineRule="auto"/>
              <w:ind w:left="0" w:hanging="2"/>
              <w:rPr>
                <w:rFonts w:ascii="Times New Roman" w:hAnsi="Times New Roman" w:cs="Times New Roman"/>
                <w:color w:val="000000"/>
              </w:rPr>
            </w:pPr>
            <w:r w:rsidRPr="00C57DAA">
              <w:rPr>
                <w:rFonts w:ascii="Times New Roman" w:hAnsi="Times New Roman" w:cs="Times New Roman"/>
                <w:b/>
                <w:color w:val="000000"/>
              </w:rPr>
              <w:t>-</w:t>
            </w:r>
          </w:p>
        </w:tc>
      </w:tr>
      <w:tr w:rsidR="009405C6" w:rsidRPr="002644FC" w14:paraId="4A5AA0EF" w14:textId="77777777" w:rsidTr="002F728E">
        <w:trPr>
          <w:cantSplit/>
        </w:trPr>
        <w:tc>
          <w:tcPr>
            <w:tcW w:w="4095" w:type="dxa"/>
            <w:vMerge/>
            <w:tcBorders>
              <w:left w:val="single" w:sz="6" w:space="0" w:color="000000"/>
              <w:right w:val="single" w:sz="6" w:space="0" w:color="000000"/>
            </w:tcBorders>
          </w:tcPr>
          <w:p w14:paraId="7341BC57" w14:textId="77777777" w:rsidR="009405C6" w:rsidRPr="002644FC" w:rsidRDefault="009405C6" w:rsidP="009405C6">
            <w:pPr>
              <w:pBdr>
                <w:top w:val="nil"/>
                <w:left w:val="nil"/>
                <w:bottom w:val="nil"/>
                <w:right w:val="nil"/>
                <w:between w:val="nil"/>
              </w:pBdr>
              <w:spacing w:line="276" w:lineRule="auto"/>
              <w:ind w:left="0" w:hanging="2"/>
              <w:rPr>
                <w:rFonts w:ascii="Times New Roman" w:hAnsi="Times New Roman" w:cs="Times New Roman"/>
                <w:color w:val="000000"/>
                <w:sz w:val="22"/>
                <w:szCs w:val="22"/>
              </w:rPr>
            </w:pPr>
          </w:p>
        </w:tc>
        <w:tc>
          <w:tcPr>
            <w:tcW w:w="6435" w:type="dxa"/>
            <w:gridSpan w:val="4"/>
            <w:tcBorders>
              <w:top w:val="single" w:sz="6" w:space="0" w:color="000000"/>
              <w:left w:val="single" w:sz="6" w:space="0" w:color="000000"/>
              <w:bottom w:val="single" w:sz="6" w:space="0" w:color="000000"/>
              <w:right w:val="single" w:sz="6" w:space="0" w:color="000000"/>
            </w:tcBorders>
            <w:vAlign w:val="center"/>
          </w:tcPr>
          <w:p w14:paraId="19576F6E" w14:textId="633B2F2F" w:rsidR="009405C6" w:rsidRPr="00C57DAA" w:rsidRDefault="009405C6" w:rsidP="009405C6">
            <w:pPr>
              <w:pBdr>
                <w:top w:val="nil"/>
                <w:left w:val="nil"/>
                <w:bottom w:val="nil"/>
                <w:right w:val="nil"/>
                <w:between w:val="nil"/>
              </w:pBdr>
              <w:spacing w:line="240" w:lineRule="auto"/>
              <w:ind w:left="0" w:hanging="2"/>
              <w:rPr>
                <w:rFonts w:ascii="Times New Roman" w:hAnsi="Times New Roman" w:cs="Times New Roman"/>
                <w:color w:val="000000"/>
              </w:rPr>
            </w:pPr>
            <w:r w:rsidRPr="00C57DAA">
              <w:rPr>
                <w:rFonts w:ascii="Times New Roman" w:hAnsi="Times New Roman" w:cs="Times New Roman"/>
                <w:color w:val="000000"/>
              </w:rPr>
              <w:t>Ustalenia decyzji w zakresie rozmieszczenia inwestycji celu publicznego, mogące mieć znaczenie dla terenu objętego przedsięwzięciem deweloperskim lub zadaniem inwestycyjnym:</w:t>
            </w:r>
          </w:p>
        </w:tc>
      </w:tr>
      <w:tr w:rsidR="009405C6" w:rsidRPr="002644FC" w14:paraId="4E6A4351" w14:textId="77777777" w:rsidTr="00B20EA3">
        <w:trPr>
          <w:cantSplit/>
        </w:trPr>
        <w:tc>
          <w:tcPr>
            <w:tcW w:w="4095" w:type="dxa"/>
            <w:vMerge/>
            <w:tcBorders>
              <w:left w:val="single" w:sz="6" w:space="0" w:color="000000"/>
              <w:right w:val="single" w:sz="6" w:space="0" w:color="000000"/>
            </w:tcBorders>
          </w:tcPr>
          <w:p w14:paraId="11DCBFBA" w14:textId="77777777" w:rsidR="009405C6" w:rsidRPr="002644FC" w:rsidRDefault="009405C6" w:rsidP="009405C6">
            <w:pPr>
              <w:pBdr>
                <w:top w:val="nil"/>
                <w:left w:val="nil"/>
                <w:bottom w:val="nil"/>
                <w:right w:val="nil"/>
                <w:between w:val="nil"/>
              </w:pBdr>
              <w:spacing w:line="276" w:lineRule="auto"/>
              <w:ind w:left="0" w:hanging="2"/>
              <w:rPr>
                <w:rFonts w:ascii="Times New Roman" w:hAnsi="Times New Roman" w:cs="Times New Roman"/>
                <w:color w:val="000000"/>
                <w:sz w:val="22"/>
                <w:szCs w:val="22"/>
              </w:rPr>
            </w:pPr>
          </w:p>
        </w:tc>
        <w:tc>
          <w:tcPr>
            <w:tcW w:w="4380" w:type="dxa"/>
            <w:gridSpan w:val="3"/>
            <w:tcBorders>
              <w:top w:val="single" w:sz="6" w:space="0" w:color="000000"/>
              <w:left w:val="single" w:sz="6" w:space="0" w:color="000000"/>
              <w:bottom w:val="single" w:sz="6" w:space="0" w:color="000000"/>
              <w:right w:val="single" w:sz="6" w:space="0" w:color="000000"/>
            </w:tcBorders>
            <w:vAlign w:val="center"/>
          </w:tcPr>
          <w:p w14:paraId="5CB4004F" w14:textId="77777777" w:rsidR="009405C6" w:rsidRPr="00C57DAA" w:rsidRDefault="009405C6" w:rsidP="009405C6">
            <w:pPr>
              <w:pBdr>
                <w:top w:val="nil"/>
                <w:left w:val="nil"/>
                <w:bottom w:val="nil"/>
                <w:right w:val="nil"/>
                <w:between w:val="nil"/>
              </w:pBdr>
              <w:spacing w:line="240" w:lineRule="auto"/>
              <w:ind w:left="0" w:hanging="2"/>
              <w:rPr>
                <w:rFonts w:ascii="Times New Roman" w:hAnsi="Times New Roman" w:cs="Times New Roman"/>
                <w:color w:val="000000"/>
              </w:rPr>
            </w:pPr>
            <w:r w:rsidRPr="00C57DAA">
              <w:rPr>
                <w:rFonts w:ascii="Times New Roman" w:hAnsi="Times New Roman" w:cs="Times New Roman"/>
                <w:color w:val="000000"/>
              </w:rPr>
              <w:t>decyzja o zezwoleniu na realizację inwestycji drogowej</w:t>
            </w:r>
          </w:p>
        </w:tc>
        <w:tc>
          <w:tcPr>
            <w:tcW w:w="2055" w:type="dxa"/>
            <w:tcBorders>
              <w:top w:val="single" w:sz="6" w:space="0" w:color="000000"/>
              <w:left w:val="single" w:sz="6" w:space="0" w:color="000000"/>
              <w:bottom w:val="single" w:sz="6" w:space="0" w:color="000000"/>
              <w:right w:val="single" w:sz="6" w:space="0" w:color="000000"/>
            </w:tcBorders>
          </w:tcPr>
          <w:p w14:paraId="007CCA51" w14:textId="77777777" w:rsidR="009405C6" w:rsidRPr="00C57DAA" w:rsidRDefault="009405C6" w:rsidP="009405C6">
            <w:pPr>
              <w:pBdr>
                <w:top w:val="nil"/>
                <w:left w:val="nil"/>
                <w:bottom w:val="nil"/>
                <w:right w:val="nil"/>
                <w:between w:val="nil"/>
              </w:pBdr>
              <w:spacing w:line="240" w:lineRule="auto"/>
              <w:ind w:left="0" w:hanging="2"/>
              <w:rPr>
                <w:rFonts w:ascii="Times New Roman" w:hAnsi="Times New Roman" w:cs="Times New Roman"/>
                <w:color w:val="000000"/>
              </w:rPr>
            </w:pPr>
            <w:r w:rsidRPr="00C57DAA">
              <w:rPr>
                <w:rFonts w:ascii="Times New Roman" w:hAnsi="Times New Roman" w:cs="Times New Roman"/>
                <w:b/>
                <w:color w:val="000000"/>
              </w:rPr>
              <w:t>-</w:t>
            </w:r>
          </w:p>
        </w:tc>
      </w:tr>
      <w:tr w:rsidR="009405C6" w:rsidRPr="002644FC" w14:paraId="1BBBEDDA" w14:textId="77777777" w:rsidTr="00B20EA3">
        <w:trPr>
          <w:cantSplit/>
        </w:trPr>
        <w:tc>
          <w:tcPr>
            <w:tcW w:w="4095" w:type="dxa"/>
            <w:vMerge/>
            <w:tcBorders>
              <w:left w:val="single" w:sz="6" w:space="0" w:color="000000"/>
              <w:right w:val="single" w:sz="6" w:space="0" w:color="000000"/>
            </w:tcBorders>
          </w:tcPr>
          <w:p w14:paraId="5DA5559D" w14:textId="77777777" w:rsidR="009405C6" w:rsidRPr="002644FC" w:rsidRDefault="009405C6" w:rsidP="009405C6">
            <w:pPr>
              <w:pBdr>
                <w:top w:val="nil"/>
                <w:left w:val="nil"/>
                <w:bottom w:val="nil"/>
                <w:right w:val="nil"/>
                <w:between w:val="nil"/>
              </w:pBdr>
              <w:spacing w:line="276" w:lineRule="auto"/>
              <w:ind w:left="0" w:hanging="2"/>
              <w:rPr>
                <w:rFonts w:ascii="Times New Roman" w:hAnsi="Times New Roman" w:cs="Times New Roman"/>
                <w:color w:val="000000"/>
                <w:sz w:val="22"/>
                <w:szCs w:val="22"/>
              </w:rPr>
            </w:pPr>
          </w:p>
        </w:tc>
        <w:tc>
          <w:tcPr>
            <w:tcW w:w="4380" w:type="dxa"/>
            <w:gridSpan w:val="3"/>
            <w:tcBorders>
              <w:top w:val="single" w:sz="6" w:space="0" w:color="000000"/>
              <w:left w:val="single" w:sz="6" w:space="0" w:color="000000"/>
              <w:bottom w:val="single" w:sz="6" w:space="0" w:color="000000"/>
              <w:right w:val="single" w:sz="6" w:space="0" w:color="000000"/>
            </w:tcBorders>
            <w:vAlign w:val="center"/>
          </w:tcPr>
          <w:p w14:paraId="2AD24F83" w14:textId="77777777" w:rsidR="009405C6" w:rsidRPr="00C57DAA" w:rsidRDefault="009405C6" w:rsidP="009405C6">
            <w:pPr>
              <w:pBdr>
                <w:top w:val="nil"/>
                <w:left w:val="nil"/>
                <w:bottom w:val="nil"/>
                <w:right w:val="nil"/>
                <w:between w:val="nil"/>
              </w:pBdr>
              <w:spacing w:line="240" w:lineRule="auto"/>
              <w:ind w:left="0" w:hanging="2"/>
              <w:rPr>
                <w:rFonts w:ascii="Times New Roman" w:hAnsi="Times New Roman" w:cs="Times New Roman"/>
                <w:color w:val="000000"/>
              </w:rPr>
            </w:pPr>
            <w:r w:rsidRPr="00C57DAA">
              <w:rPr>
                <w:rFonts w:ascii="Times New Roman" w:hAnsi="Times New Roman" w:cs="Times New Roman"/>
                <w:color w:val="000000"/>
              </w:rPr>
              <w:t>decyzja o ustaleniu lokalizacji linii kolejowej</w:t>
            </w:r>
          </w:p>
        </w:tc>
        <w:tc>
          <w:tcPr>
            <w:tcW w:w="2055" w:type="dxa"/>
            <w:tcBorders>
              <w:top w:val="single" w:sz="6" w:space="0" w:color="000000"/>
              <w:left w:val="single" w:sz="6" w:space="0" w:color="000000"/>
              <w:bottom w:val="single" w:sz="6" w:space="0" w:color="000000"/>
              <w:right w:val="single" w:sz="6" w:space="0" w:color="000000"/>
            </w:tcBorders>
          </w:tcPr>
          <w:p w14:paraId="61412882" w14:textId="77777777" w:rsidR="009405C6" w:rsidRPr="00C57DAA" w:rsidRDefault="009405C6" w:rsidP="009405C6">
            <w:pPr>
              <w:pBdr>
                <w:top w:val="nil"/>
                <w:left w:val="nil"/>
                <w:bottom w:val="nil"/>
                <w:right w:val="nil"/>
                <w:between w:val="nil"/>
              </w:pBdr>
              <w:spacing w:line="240" w:lineRule="auto"/>
              <w:ind w:left="0" w:hanging="2"/>
              <w:rPr>
                <w:rFonts w:ascii="Times New Roman" w:hAnsi="Times New Roman" w:cs="Times New Roman"/>
                <w:color w:val="000000"/>
              </w:rPr>
            </w:pPr>
            <w:r w:rsidRPr="00C57DAA">
              <w:rPr>
                <w:rFonts w:ascii="Times New Roman" w:hAnsi="Times New Roman" w:cs="Times New Roman"/>
                <w:b/>
                <w:color w:val="000000"/>
              </w:rPr>
              <w:t>-</w:t>
            </w:r>
          </w:p>
        </w:tc>
      </w:tr>
      <w:tr w:rsidR="009405C6" w:rsidRPr="002644FC" w14:paraId="6A02133B" w14:textId="77777777" w:rsidTr="00087114">
        <w:trPr>
          <w:cantSplit/>
        </w:trPr>
        <w:tc>
          <w:tcPr>
            <w:tcW w:w="4095" w:type="dxa"/>
            <w:vMerge/>
            <w:tcBorders>
              <w:left w:val="single" w:sz="6" w:space="0" w:color="000000"/>
              <w:right w:val="single" w:sz="6" w:space="0" w:color="000000"/>
            </w:tcBorders>
          </w:tcPr>
          <w:p w14:paraId="13A089E2" w14:textId="77777777" w:rsidR="009405C6" w:rsidRPr="002644FC" w:rsidRDefault="009405C6" w:rsidP="009405C6">
            <w:pPr>
              <w:pBdr>
                <w:top w:val="nil"/>
                <w:left w:val="nil"/>
                <w:bottom w:val="nil"/>
                <w:right w:val="nil"/>
                <w:between w:val="nil"/>
              </w:pBdr>
              <w:spacing w:line="276" w:lineRule="auto"/>
              <w:ind w:left="0" w:hanging="2"/>
              <w:rPr>
                <w:rFonts w:ascii="Times New Roman" w:hAnsi="Times New Roman" w:cs="Times New Roman"/>
                <w:color w:val="000000"/>
                <w:sz w:val="22"/>
                <w:szCs w:val="22"/>
              </w:rPr>
            </w:pPr>
          </w:p>
        </w:tc>
        <w:tc>
          <w:tcPr>
            <w:tcW w:w="4380" w:type="dxa"/>
            <w:gridSpan w:val="3"/>
            <w:tcBorders>
              <w:top w:val="single" w:sz="6" w:space="0" w:color="000000"/>
              <w:left w:val="single" w:sz="6" w:space="0" w:color="000000"/>
              <w:bottom w:val="single" w:sz="6" w:space="0" w:color="000000"/>
              <w:right w:val="single" w:sz="6" w:space="0" w:color="000000"/>
            </w:tcBorders>
            <w:vAlign w:val="center"/>
          </w:tcPr>
          <w:p w14:paraId="10D653BC" w14:textId="77777777" w:rsidR="009405C6" w:rsidRPr="00C57DAA" w:rsidRDefault="009405C6" w:rsidP="009405C6">
            <w:pPr>
              <w:pBdr>
                <w:top w:val="nil"/>
                <w:left w:val="nil"/>
                <w:bottom w:val="nil"/>
                <w:right w:val="nil"/>
                <w:between w:val="nil"/>
              </w:pBdr>
              <w:spacing w:line="240" w:lineRule="auto"/>
              <w:ind w:left="0" w:hanging="2"/>
              <w:rPr>
                <w:rFonts w:ascii="Times New Roman" w:hAnsi="Times New Roman" w:cs="Times New Roman"/>
                <w:color w:val="000000"/>
              </w:rPr>
            </w:pPr>
            <w:r w:rsidRPr="00C57DAA">
              <w:rPr>
                <w:rFonts w:ascii="Times New Roman" w:hAnsi="Times New Roman" w:cs="Times New Roman"/>
                <w:color w:val="000000"/>
              </w:rPr>
              <w:t>decyzja o zezwoleniu na realizację inwestycji w zakresie lotniska użytku publicznego</w:t>
            </w:r>
          </w:p>
        </w:tc>
        <w:tc>
          <w:tcPr>
            <w:tcW w:w="2055" w:type="dxa"/>
            <w:tcBorders>
              <w:top w:val="single" w:sz="6" w:space="0" w:color="000000"/>
              <w:left w:val="single" w:sz="6" w:space="0" w:color="000000"/>
              <w:bottom w:val="single" w:sz="6" w:space="0" w:color="000000"/>
              <w:right w:val="single" w:sz="6" w:space="0" w:color="000000"/>
            </w:tcBorders>
          </w:tcPr>
          <w:p w14:paraId="0957025B" w14:textId="77777777" w:rsidR="009405C6" w:rsidRPr="00C57DAA" w:rsidRDefault="009405C6" w:rsidP="009405C6">
            <w:pPr>
              <w:pBdr>
                <w:top w:val="nil"/>
                <w:left w:val="nil"/>
                <w:bottom w:val="nil"/>
                <w:right w:val="nil"/>
                <w:between w:val="nil"/>
              </w:pBdr>
              <w:spacing w:line="240" w:lineRule="auto"/>
              <w:ind w:left="0" w:hanging="2"/>
              <w:rPr>
                <w:rFonts w:ascii="Times New Roman" w:hAnsi="Times New Roman" w:cs="Times New Roman"/>
                <w:color w:val="000000"/>
              </w:rPr>
            </w:pPr>
            <w:r w:rsidRPr="00C57DAA">
              <w:rPr>
                <w:rFonts w:ascii="Times New Roman" w:hAnsi="Times New Roman" w:cs="Times New Roman"/>
                <w:b/>
                <w:color w:val="000000"/>
              </w:rPr>
              <w:t>-</w:t>
            </w:r>
          </w:p>
        </w:tc>
      </w:tr>
      <w:tr w:rsidR="009405C6" w:rsidRPr="002644FC" w14:paraId="1CEC16B4" w14:textId="77777777" w:rsidTr="00087114">
        <w:trPr>
          <w:cantSplit/>
          <w:trHeight w:val="72"/>
        </w:trPr>
        <w:tc>
          <w:tcPr>
            <w:tcW w:w="4095" w:type="dxa"/>
            <w:vMerge/>
            <w:tcBorders>
              <w:left w:val="single" w:sz="6" w:space="0" w:color="000000"/>
              <w:right w:val="single" w:sz="6" w:space="0" w:color="000000"/>
            </w:tcBorders>
          </w:tcPr>
          <w:p w14:paraId="6CA8A4C9" w14:textId="77777777" w:rsidR="009405C6" w:rsidRPr="002644FC" w:rsidRDefault="009405C6" w:rsidP="009405C6">
            <w:pPr>
              <w:pBdr>
                <w:top w:val="nil"/>
                <w:left w:val="nil"/>
                <w:bottom w:val="nil"/>
                <w:right w:val="nil"/>
                <w:between w:val="nil"/>
              </w:pBdr>
              <w:spacing w:line="276" w:lineRule="auto"/>
              <w:ind w:left="0" w:hanging="2"/>
              <w:rPr>
                <w:rFonts w:ascii="Times New Roman" w:hAnsi="Times New Roman" w:cs="Times New Roman"/>
                <w:color w:val="000000"/>
                <w:sz w:val="22"/>
                <w:szCs w:val="22"/>
              </w:rPr>
            </w:pPr>
          </w:p>
        </w:tc>
        <w:tc>
          <w:tcPr>
            <w:tcW w:w="4380" w:type="dxa"/>
            <w:gridSpan w:val="3"/>
            <w:tcBorders>
              <w:top w:val="single" w:sz="6" w:space="0" w:color="000000"/>
              <w:left w:val="single" w:sz="6" w:space="0" w:color="000000"/>
              <w:bottom w:val="single" w:sz="4" w:space="0" w:color="auto"/>
              <w:right w:val="single" w:sz="6" w:space="0" w:color="000000"/>
            </w:tcBorders>
            <w:vAlign w:val="center"/>
          </w:tcPr>
          <w:p w14:paraId="1CC69182" w14:textId="77777777" w:rsidR="009405C6" w:rsidRPr="00C57DAA" w:rsidRDefault="009405C6" w:rsidP="009405C6">
            <w:pPr>
              <w:pBdr>
                <w:top w:val="nil"/>
                <w:left w:val="nil"/>
                <w:bottom w:val="nil"/>
                <w:right w:val="nil"/>
                <w:between w:val="nil"/>
              </w:pBdr>
              <w:spacing w:line="240" w:lineRule="auto"/>
              <w:ind w:left="0" w:hanging="2"/>
              <w:rPr>
                <w:rFonts w:ascii="Times New Roman" w:hAnsi="Times New Roman" w:cs="Times New Roman"/>
                <w:color w:val="000000"/>
              </w:rPr>
            </w:pPr>
            <w:r w:rsidRPr="00C57DAA">
              <w:rPr>
                <w:rFonts w:ascii="Times New Roman" w:hAnsi="Times New Roman" w:cs="Times New Roman"/>
                <w:color w:val="000000"/>
              </w:rPr>
              <w:t>decyzja o pozwoleniu na realizację inwestycji w zakresie budowli przeciwpowodziowych</w:t>
            </w:r>
          </w:p>
        </w:tc>
        <w:tc>
          <w:tcPr>
            <w:tcW w:w="2055" w:type="dxa"/>
            <w:tcBorders>
              <w:top w:val="single" w:sz="6" w:space="0" w:color="000000"/>
              <w:left w:val="single" w:sz="6" w:space="0" w:color="000000"/>
              <w:bottom w:val="single" w:sz="4" w:space="0" w:color="auto"/>
              <w:right w:val="single" w:sz="6" w:space="0" w:color="000000"/>
            </w:tcBorders>
          </w:tcPr>
          <w:p w14:paraId="08C8DDA7" w14:textId="77777777" w:rsidR="009405C6" w:rsidRPr="00C57DAA" w:rsidRDefault="009405C6" w:rsidP="009405C6">
            <w:pPr>
              <w:pBdr>
                <w:top w:val="nil"/>
                <w:left w:val="nil"/>
                <w:bottom w:val="nil"/>
                <w:right w:val="nil"/>
                <w:between w:val="nil"/>
              </w:pBdr>
              <w:spacing w:line="240" w:lineRule="auto"/>
              <w:ind w:left="0" w:hanging="2"/>
              <w:rPr>
                <w:rFonts w:ascii="Times New Roman" w:hAnsi="Times New Roman" w:cs="Times New Roman"/>
                <w:color w:val="000000"/>
              </w:rPr>
            </w:pPr>
            <w:r w:rsidRPr="00C57DAA">
              <w:rPr>
                <w:rFonts w:ascii="Times New Roman" w:hAnsi="Times New Roman" w:cs="Times New Roman"/>
                <w:b/>
                <w:color w:val="000000"/>
              </w:rPr>
              <w:t>-</w:t>
            </w:r>
          </w:p>
        </w:tc>
      </w:tr>
      <w:tr w:rsidR="009405C6" w:rsidRPr="002644FC" w14:paraId="63625636" w14:textId="77777777" w:rsidTr="006A37D3">
        <w:trPr>
          <w:cantSplit/>
          <w:trHeight w:val="496"/>
        </w:trPr>
        <w:tc>
          <w:tcPr>
            <w:tcW w:w="4095" w:type="dxa"/>
            <w:vMerge/>
            <w:tcBorders>
              <w:left w:val="single" w:sz="6" w:space="0" w:color="000000"/>
              <w:right w:val="single" w:sz="6" w:space="0" w:color="000000"/>
            </w:tcBorders>
          </w:tcPr>
          <w:p w14:paraId="282FB25C" w14:textId="77777777" w:rsidR="009405C6" w:rsidRPr="002644FC" w:rsidRDefault="009405C6" w:rsidP="009405C6">
            <w:pPr>
              <w:pBdr>
                <w:top w:val="nil"/>
                <w:left w:val="nil"/>
                <w:bottom w:val="nil"/>
                <w:right w:val="nil"/>
                <w:between w:val="nil"/>
              </w:pBdr>
              <w:spacing w:after="185" w:line="240" w:lineRule="auto"/>
              <w:ind w:left="0" w:right="305" w:hanging="2"/>
              <w:rPr>
                <w:rFonts w:ascii="Times New Roman" w:hAnsi="Times New Roman" w:cs="Times New Roman"/>
                <w:color w:val="000000"/>
                <w:sz w:val="22"/>
                <w:szCs w:val="22"/>
              </w:rPr>
            </w:pPr>
          </w:p>
        </w:tc>
        <w:tc>
          <w:tcPr>
            <w:tcW w:w="4380" w:type="dxa"/>
            <w:gridSpan w:val="3"/>
            <w:tcBorders>
              <w:top w:val="single" w:sz="4" w:space="0" w:color="auto"/>
              <w:left w:val="single" w:sz="6" w:space="0" w:color="000000"/>
              <w:right w:val="single" w:sz="6" w:space="0" w:color="000000"/>
            </w:tcBorders>
            <w:vAlign w:val="center"/>
          </w:tcPr>
          <w:p w14:paraId="48DA4B63" w14:textId="77777777" w:rsidR="009405C6" w:rsidRPr="00C57DAA" w:rsidRDefault="009405C6" w:rsidP="009405C6">
            <w:pPr>
              <w:pBdr>
                <w:top w:val="nil"/>
                <w:left w:val="nil"/>
                <w:bottom w:val="nil"/>
                <w:right w:val="nil"/>
                <w:between w:val="nil"/>
              </w:pBdr>
              <w:spacing w:line="240" w:lineRule="auto"/>
              <w:ind w:left="0" w:hanging="2"/>
              <w:rPr>
                <w:rFonts w:ascii="Times New Roman" w:hAnsi="Times New Roman" w:cs="Times New Roman"/>
                <w:color w:val="000000"/>
              </w:rPr>
            </w:pPr>
            <w:r w:rsidRPr="00C57DAA">
              <w:rPr>
                <w:rFonts w:ascii="Times New Roman" w:hAnsi="Times New Roman" w:cs="Times New Roman"/>
                <w:color w:val="000000"/>
              </w:rPr>
              <w:t>decyzja o ustaleniu lokalizacji inwestycji w zakresie budowy obiektu energetyki jądrowej</w:t>
            </w:r>
          </w:p>
        </w:tc>
        <w:tc>
          <w:tcPr>
            <w:tcW w:w="2055" w:type="dxa"/>
            <w:tcBorders>
              <w:top w:val="single" w:sz="6" w:space="0" w:color="000000"/>
              <w:left w:val="single" w:sz="6" w:space="0" w:color="000000"/>
              <w:right w:val="single" w:sz="6" w:space="0" w:color="000000"/>
            </w:tcBorders>
          </w:tcPr>
          <w:p w14:paraId="798AF83E" w14:textId="2F724471" w:rsidR="009405C6" w:rsidRPr="00C57DAA" w:rsidRDefault="009405C6" w:rsidP="009405C6">
            <w:pPr>
              <w:pBdr>
                <w:top w:val="nil"/>
                <w:left w:val="nil"/>
                <w:bottom w:val="nil"/>
                <w:right w:val="nil"/>
                <w:between w:val="nil"/>
              </w:pBdr>
              <w:spacing w:line="240" w:lineRule="auto"/>
              <w:ind w:left="0" w:hanging="2"/>
              <w:rPr>
                <w:rFonts w:ascii="Times New Roman" w:hAnsi="Times New Roman" w:cs="Times New Roman"/>
                <w:color w:val="000000"/>
              </w:rPr>
            </w:pPr>
            <w:r w:rsidRPr="00C57DAA">
              <w:rPr>
                <w:rFonts w:ascii="Times New Roman" w:hAnsi="Times New Roman" w:cs="Times New Roman"/>
                <w:b/>
                <w:color w:val="000000"/>
              </w:rPr>
              <w:t>-</w:t>
            </w:r>
          </w:p>
        </w:tc>
      </w:tr>
      <w:tr w:rsidR="009405C6" w:rsidRPr="002644FC" w14:paraId="2AB33FEE" w14:textId="77777777" w:rsidTr="00156555">
        <w:trPr>
          <w:cantSplit/>
        </w:trPr>
        <w:tc>
          <w:tcPr>
            <w:tcW w:w="4095" w:type="dxa"/>
            <w:vMerge/>
            <w:tcBorders>
              <w:left w:val="single" w:sz="6" w:space="0" w:color="000000"/>
              <w:right w:val="single" w:sz="6" w:space="0" w:color="000000"/>
            </w:tcBorders>
          </w:tcPr>
          <w:p w14:paraId="4E9240D7" w14:textId="77777777" w:rsidR="009405C6" w:rsidRPr="002644FC" w:rsidRDefault="009405C6" w:rsidP="009405C6">
            <w:pPr>
              <w:pBdr>
                <w:top w:val="nil"/>
                <w:left w:val="nil"/>
                <w:bottom w:val="nil"/>
                <w:right w:val="nil"/>
                <w:between w:val="nil"/>
              </w:pBdr>
              <w:spacing w:after="185" w:line="240" w:lineRule="auto"/>
              <w:ind w:left="0" w:right="305" w:hanging="2"/>
              <w:rPr>
                <w:rFonts w:ascii="Times New Roman" w:hAnsi="Times New Roman" w:cs="Times New Roman"/>
                <w:color w:val="000000"/>
                <w:sz w:val="22"/>
                <w:szCs w:val="22"/>
              </w:rPr>
            </w:pPr>
          </w:p>
        </w:tc>
        <w:tc>
          <w:tcPr>
            <w:tcW w:w="4380" w:type="dxa"/>
            <w:gridSpan w:val="3"/>
            <w:tcBorders>
              <w:top w:val="single" w:sz="6" w:space="0" w:color="000000"/>
              <w:left w:val="single" w:sz="6" w:space="0" w:color="000000"/>
              <w:bottom w:val="single" w:sz="6" w:space="0" w:color="000000"/>
              <w:right w:val="single" w:sz="6" w:space="0" w:color="000000"/>
            </w:tcBorders>
            <w:vAlign w:val="center"/>
          </w:tcPr>
          <w:p w14:paraId="5BCE4F2C" w14:textId="40240A3C" w:rsidR="009405C6" w:rsidRPr="00C57DAA" w:rsidRDefault="009405C6" w:rsidP="009405C6">
            <w:pPr>
              <w:pBdr>
                <w:top w:val="nil"/>
                <w:left w:val="nil"/>
                <w:bottom w:val="nil"/>
                <w:right w:val="nil"/>
                <w:between w:val="nil"/>
              </w:pBdr>
              <w:spacing w:line="240" w:lineRule="auto"/>
              <w:ind w:left="0" w:hanging="2"/>
              <w:rPr>
                <w:rFonts w:ascii="Times New Roman" w:hAnsi="Times New Roman" w:cs="Times New Roman"/>
                <w:color w:val="000000"/>
              </w:rPr>
            </w:pPr>
            <w:r w:rsidRPr="00C57DAA">
              <w:rPr>
                <w:rFonts w:ascii="Times New Roman" w:hAnsi="Times New Roman" w:cs="Times New Roman"/>
                <w:color w:val="000000"/>
              </w:rPr>
              <w:t>decyzja o ustaleniu lokalizacji strategicznej inwestycji w zakresie sieci przesyłowej</w:t>
            </w:r>
          </w:p>
        </w:tc>
        <w:tc>
          <w:tcPr>
            <w:tcW w:w="2055" w:type="dxa"/>
            <w:tcBorders>
              <w:top w:val="single" w:sz="6" w:space="0" w:color="000000"/>
              <w:left w:val="single" w:sz="6" w:space="0" w:color="000000"/>
              <w:bottom w:val="single" w:sz="6" w:space="0" w:color="000000"/>
              <w:right w:val="single" w:sz="6" w:space="0" w:color="000000"/>
            </w:tcBorders>
          </w:tcPr>
          <w:p w14:paraId="14C02760" w14:textId="77777777" w:rsidR="009405C6" w:rsidRPr="00C57DAA" w:rsidRDefault="009405C6" w:rsidP="009405C6">
            <w:pPr>
              <w:pBdr>
                <w:top w:val="nil"/>
                <w:left w:val="nil"/>
                <w:bottom w:val="nil"/>
                <w:right w:val="nil"/>
                <w:between w:val="nil"/>
              </w:pBdr>
              <w:spacing w:line="240" w:lineRule="auto"/>
              <w:ind w:left="0" w:hanging="2"/>
              <w:rPr>
                <w:rFonts w:ascii="Times New Roman" w:hAnsi="Times New Roman" w:cs="Times New Roman"/>
                <w:color w:val="000000"/>
              </w:rPr>
            </w:pPr>
            <w:r w:rsidRPr="00C57DAA">
              <w:rPr>
                <w:rFonts w:ascii="Times New Roman" w:hAnsi="Times New Roman" w:cs="Times New Roman"/>
                <w:b/>
                <w:color w:val="000000"/>
              </w:rPr>
              <w:t>-</w:t>
            </w:r>
          </w:p>
        </w:tc>
      </w:tr>
      <w:tr w:rsidR="009405C6" w:rsidRPr="002644FC" w14:paraId="6647E329" w14:textId="77777777" w:rsidTr="00156555">
        <w:trPr>
          <w:cantSplit/>
        </w:trPr>
        <w:tc>
          <w:tcPr>
            <w:tcW w:w="4095" w:type="dxa"/>
            <w:vMerge/>
            <w:tcBorders>
              <w:left w:val="single" w:sz="6" w:space="0" w:color="000000"/>
              <w:right w:val="single" w:sz="6" w:space="0" w:color="000000"/>
            </w:tcBorders>
          </w:tcPr>
          <w:p w14:paraId="39A84DD3" w14:textId="77777777" w:rsidR="009405C6" w:rsidRPr="002644FC" w:rsidRDefault="009405C6" w:rsidP="009405C6">
            <w:pPr>
              <w:pBdr>
                <w:top w:val="nil"/>
                <w:left w:val="nil"/>
                <w:bottom w:val="nil"/>
                <w:right w:val="nil"/>
                <w:between w:val="nil"/>
              </w:pBdr>
              <w:spacing w:line="276" w:lineRule="auto"/>
              <w:ind w:left="0" w:hanging="2"/>
              <w:rPr>
                <w:rFonts w:ascii="Times New Roman" w:hAnsi="Times New Roman" w:cs="Times New Roman"/>
                <w:color w:val="000000"/>
                <w:sz w:val="22"/>
                <w:szCs w:val="22"/>
              </w:rPr>
            </w:pPr>
          </w:p>
        </w:tc>
        <w:tc>
          <w:tcPr>
            <w:tcW w:w="4380" w:type="dxa"/>
            <w:gridSpan w:val="3"/>
            <w:tcBorders>
              <w:top w:val="single" w:sz="6" w:space="0" w:color="000000"/>
              <w:left w:val="single" w:sz="6" w:space="0" w:color="000000"/>
              <w:bottom w:val="single" w:sz="6" w:space="0" w:color="000000"/>
              <w:right w:val="single" w:sz="6" w:space="0" w:color="000000"/>
            </w:tcBorders>
            <w:vAlign w:val="center"/>
          </w:tcPr>
          <w:p w14:paraId="08BE729E" w14:textId="77777777" w:rsidR="009405C6" w:rsidRPr="00C57DAA" w:rsidRDefault="009405C6" w:rsidP="009405C6">
            <w:pPr>
              <w:pBdr>
                <w:top w:val="nil"/>
                <w:left w:val="nil"/>
                <w:bottom w:val="nil"/>
                <w:right w:val="nil"/>
                <w:between w:val="nil"/>
              </w:pBdr>
              <w:spacing w:line="240" w:lineRule="auto"/>
              <w:ind w:left="0" w:hanging="2"/>
              <w:rPr>
                <w:rFonts w:ascii="Times New Roman" w:hAnsi="Times New Roman" w:cs="Times New Roman"/>
                <w:color w:val="000000"/>
              </w:rPr>
            </w:pPr>
            <w:r w:rsidRPr="00C57DAA">
              <w:rPr>
                <w:rFonts w:ascii="Times New Roman" w:hAnsi="Times New Roman" w:cs="Times New Roman"/>
                <w:color w:val="000000"/>
              </w:rPr>
              <w:t>decyzja o ustaleniu lokalizacji regionalnej sieci szerokopasmowej</w:t>
            </w:r>
          </w:p>
        </w:tc>
        <w:tc>
          <w:tcPr>
            <w:tcW w:w="2055" w:type="dxa"/>
            <w:tcBorders>
              <w:top w:val="single" w:sz="6" w:space="0" w:color="000000"/>
              <w:left w:val="single" w:sz="6" w:space="0" w:color="000000"/>
              <w:bottom w:val="single" w:sz="6" w:space="0" w:color="000000"/>
              <w:right w:val="single" w:sz="6" w:space="0" w:color="000000"/>
            </w:tcBorders>
          </w:tcPr>
          <w:p w14:paraId="0D3FDE82" w14:textId="77777777" w:rsidR="009405C6" w:rsidRPr="00C57DAA" w:rsidRDefault="009405C6" w:rsidP="009405C6">
            <w:pPr>
              <w:pBdr>
                <w:top w:val="nil"/>
                <w:left w:val="nil"/>
                <w:bottom w:val="nil"/>
                <w:right w:val="nil"/>
                <w:between w:val="nil"/>
              </w:pBdr>
              <w:spacing w:line="240" w:lineRule="auto"/>
              <w:ind w:left="0" w:hanging="2"/>
              <w:rPr>
                <w:rFonts w:ascii="Times New Roman" w:hAnsi="Times New Roman" w:cs="Times New Roman"/>
                <w:color w:val="000000"/>
              </w:rPr>
            </w:pPr>
            <w:r w:rsidRPr="00C57DAA">
              <w:rPr>
                <w:rFonts w:ascii="Times New Roman" w:hAnsi="Times New Roman" w:cs="Times New Roman"/>
                <w:b/>
                <w:color w:val="000000"/>
              </w:rPr>
              <w:t>-</w:t>
            </w:r>
          </w:p>
        </w:tc>
      </w:tr>
      <w:tr w:rsidR="009405C6" w:rsidRPr="002644FC" w14:paraId="57557F9B" w14:textId="77777777" w:rsidTr="00156555">
        <w:trPr>
          <w:cantSplit/>
        </w:trPr>
        <w:tc>
          <w:tcPr>
            <w:tcW w:w="4095" w:type="dxa"/>
            <w:vMerge/>
            <w:tcBorders>
              <w:left w:val="single" w:sz="6" w:space="0" w:color="000000"/>
              <w:right w:val="single" w:sz="6" w:space="0" w:color="000000"/>
            </w:tcBorders>
          </w:tcPr>
          <w:p w14:paraId="6EE2961A" w14:textId="77777777" w:rsidR="009405C6" w:rsidRPr="002644FC" w:rsidRDefault="009405C6" w:rsidP="009405C6">
            <w:pPr>
              <w:pBdr>
                <w:top w:val="nil"/>
                <w:left w:val="nil"/>
                <w:bottom w:val="nil"/>
                <w:right w:val="nil"/>
                <w:between w:val="nil"/>
              </w:pBdr>
              <w:spacing w:line="276" w:lineRule="auto"/>
              <w:ind w:left="0" w:hanging="2"/>
              <w:rPr>
                <w:rFonts w:ascii="Times New Roman" w:hAnsi="Times New Roman" w:cs="Times New Roman"/>
                <w:color w:val="000000"/>
                <w:sz w:val="22"/>
                <w:szCs w:val="22"/>
              </w:rPr>
            </w:pPr>
          </w:p>
        </w:tc>
        <w:tc>
          <w:tcPr>
            <w:tcW w:w="4380" w:type="dxa"/>
            <w:gridSpan w:val="3"/>
            <w:tcBorders>
              <w:top w:val="single" w:sz="6" w:space="0" w:color="000000"/>
              <w:left w:val="single" w:sz="6" w:space="0" w:color="000000"/>
              <w:bottom w:val="single" w:sz="6" w:space="0" w:color="000000"/>
              <w:right w:val="single" w:sz="6" w:space="0" w:color="000000"/>
            </w:tcBorders>
            <w:vAlign w:val="center"/>
          </w:tcPr>
          <w:p w14:paraId="05A5471B" w14:textId="77777777" w:rsidR="009405C6" w:rsidRPr="00C57DAA" w:rsidRDefault="009405C6" w:rsidP="009405C6">
            <w:pPr>
              <w:pBdr>
                <w:top w:val="nil"/>
                <w:left w:val="nil"/>
                <w:bottom w:val="nil"/>
                <w:right w:val="nil"/>
                <w:between w:val="nil"/>
              </w:pBdr>
              <w:spacing w:line="240" w:lineRule="auto"/>
              <w:ind w:left="0" w:hanging="2"/>
              <w:rPr>
                <w:rFonts w:ascii="Times New Roman" w:hAnsi="Times New Roman" w:cs="Times New Roman"/>
                <w:color w:val="000000"/>
              </w:rPr>
            </w:pPr>
            <w:r w:rsidRPr="00C57DAA">
              <w:rPr>
                <w:rFonts w:ascii="Times New Roman" w:hAnsi="Times New Roman" w:cs="Times New Roman"/>
                <w:color w:val="000000"/>
              </w:rPr>
              <w:t xml:space="preserve">decyzja o ustaleniu lokalizacji inwestycji w zakresie Centralnego Portu Komunikacyjnego  </w:t>
            </w:r>
          </w:p>
        </w:tc>
        <w:tc>
          <w:tcPr>
            <w:tcW w:w="2055" w:type="dxa"/>
            <w:tcBorders>
              <w:top w:val="single" w:sz="6" w:space="0" w:color="000000"/>
              <w:left w:val="single" w:sz="6" w:space="0" w:color="000000"/>
              <w:bottom w:val="single" w:sz="6" w:space="0" w:color="000000"/>
              <w:right w:val="single" w:sz="6" w:space="0" w:color="000000"/>
            </w:tcBorders>
          </w:tcPr>
          <w:p w14:paraId="30A57A67" w14:textId="77777777" w:rsidR="009405C6" w:rsidRPr="00C57DAA" w:rsidRDefault="009405C6" w:rsidP="009405C6">
            <w:pPr>
              <w:pBdr>
                <w:top w:val="nil"/>
                <w:left w:val="nil"/>
                <w:bottom w:val="nil"/>
                <w:right w:val="nil"/>
                <w:between w:val="nil"/>
              </w:pBdr>
              <w:spacing w:line="240" w:lineRule="auto"/>
              <w:ind w:left="0" w:hanging="2"/>
              <w:rPr>
                <w:rFonts w:ascii="Times New Roman" w:hAnsi="Times New Roman" w:cs="Times New Roman"/>
                <w:color w:val="000000"/>
              </w:rPr>
            </w:pPr>
            <w:r w:rsidRPr="00C57DAA">
              <w:rPr>
                <w:rFonts w:ascii="Times New Roman" w:hAnsi="Times New Roman" w:cs="Times New Roman"/>
                <w:b/>
                <w:color w:val="000000"/>
              </w:rPr>
              <w:t>-</w:t>
            </w:r>
          </w:p>
        </w:tc>
      </w:tr>
      <w:tr w:rsidR="009405C6" w:rsidRPr="002644FC" w14:paraId="0A192E6D" w14:textId="77777777" w:rsidTr="00156555">
        <w:trPr>
          <w:cantSplit/>
        </w:trPr>
        <w:tc>
          <w:tcPr>
            <w:tcW w:w="4095" w:type="dxa"/>
            <w:vMerge/>
            <w:tcBorders>
              <w:left w:val="single" w:sz="6" w:space="0" w:color="000000"/>
              <w:right w:val="single" w:sz="6" w:space="0" w:color="000000"/>
            </w:tcBorders>
          </w:tcPr>
          <w:p w14:paraId="060D5460" w14:textId="77777777" w:rsidR="009405C6" w:rsidRPr="002644FC" w:rsidRDefault="009405C6" w:rsidP="009405C6">
            <w:pPr>
              <w:pBdr>
                <w:top w:val="nil"/>
                <w:left w:val="nil"/>
                <w:bottom w:val="nil"/>
                <w:right w:val="nil"/>
                <w:between w:val="nil"/>
              </w:pBdr>
              <w:spacing w:line="276" w:lineRule="auto"/>
              <w:ind w:left="0" w:hanging="2"/>
              <w:rPr>
                <w:rFonts w:ascii="Times New Roman" w:hAnsi="Times New Roman" w:cs="Times New Roman"/>
                <w:color w:val="000000"/>
                <w:sz w:val="22"/>
                <w:szCs w:val="22"/>
              </w:rPr>
            </w:pPr>
          </w:p>
        </w:tc>
        <w:tc>
          <w:tcPr>
            <w:tcW w:w="4380" w:type="dxa"/>
            <w:gridSpan w:val="3"/>
            <w:tcBorders>
              <w:top w:val="single" w:sz="6" w:space="0" w:color="000000"/>
              <w:left w:val="single" w:sz="6" w:space="0" w:color="000000"/>
              <w:bottom w:val="single" w:sz="6" w:space="0" w:color="000000"/>
              <w:right w:val="single" w:sz="6" w:space="0" w:color="000000"/>
            </w:tcBorders>
            <w:vAlign w:val="center"/>
          </w:tcPr>
          <w:p w14:paraId="486A8C0A" w14:textId="77777777" w:rsidR="009405C6" w:rsidRPr="00C57DAA" w:rsidRDefault="009405C6" w:rsidP="009405C6">
            <w:pPr>
              <w:pBdr>
                <w:top w:val="nil"/>
                <w:left w:val="nil"/>
                <w:bottom w:val="nil"/>
                <w:right w:val="nil"/>
                <w:between w:val="nil"/>
              </w:pBdr>
              <w:spacing w:line="240" w:lineRule="auto"/>
              <w:ind w:left="0" w:hanging="2"/>
              <w:rPr>
                <w:rFonts w:ascii="Times New Roman" w:hAnsi="Times New Roman" w:cs="Times New Roman"/>
                <w:color w:val="000000"/>
              </w:rPr>
            </w:pPr>
            <w:r w:rsidRPr="00C57DAA">
              <w:rPr>
                <w:rFonts w:ascii="Times New Roman" w:hAnsi="Times New Roman" w:cs="Times New Roman"/>
                <w:color w:val="000000"/>
              </w:rPr>
              <w:t>decyzja o zezwoleniu na realizację inwestycji w zakresie infrastruktury dostępowej</w:t>
            </w:r>
          </w:p>
        </w:tc>
        <w:tc>
          <w:tcPr>
            <w:tcW w:w="2055" w:type="dxa"/>
            <w:tcBorders>
              <w:top w:val="single" w:sz="6" w:space="0" w:color="000000"/>
              <w:left w:val="single" w:sz="6" w:space="0" w:color="000000"/>
              <w:bottom w:val="single" w:sz="6" w:space="0" w:color="000000"/>
              <w:right w:val="single" w:sz="6" w:space="0" w:color="000000"/>
            </w:tcBorders>
          </w:tcPr>
          <w:p w14:paraId="3A8B3912" w14:textId="77777777" w:rsidR="009405C6" w:rsidRPr="00C57DAA" w:rsidRDefault="009405C6" w:rsidP="009405C6">
            <w:pPr>
              <w:pBdr>
                <w:top w:val="nil"/>
                <w:left w:val="nil"/>
                <w:bottom w:val="nil"/>
                <w:right w:val="nil"/>
                <w:between w:val="nil"/>
              </w:pBdr>
              <w:spacing w:line="240" w:lineRule="auto"/>
              <w:ind w:left="0" w:hanging="2"/>
              <w:rPr>
                <w:rFonts w:ascii="Times New Roman" w:hAnsi="Times New Roman" w:cs="Times New Roman"/>
                <w:color w:val="000000"/>
              </w:rPr>
            </w:pPr>
            <w:r w:rsidRPr="00C57DAA">
              <w:rPr>
                <w:rFonts w:ascii="Times New Roman" w:hAnsi="Times New Roman" w:cs="Times New Roman"/>
                <w:b/>
                <w:color w:val="000000"/>
              </w:rPr>
              <w:t>-</w:t>
            </w:r>
          </w:p>
        </w:tc>
      </w:tr>
      <w:tr w:rsidR="009405C6" w:rsidRPr="002644FC" w14:paraId="6FEBF489" w14:textId="77777777" w:rsidTr="00156555">
        <w:trPr>
          <w:cantSplit/>
        </w:trPr>
        <w:tc>
          <w:tcPr>
            <w:tcW w:w="4095" w:type="dxa"/>
            <w:vMerge/>
            <w:tcBorders>
              <w:left w:val="single" w:sz="6" w:space="0" w:color="000000"/>
              <w:right w:val="single" w:sz="6" w:space="0" w:color="000000"/>
            </w:tcBorders>
          </w:tcPr>
          <w:p w14:paraId="0316B8A2" w14:textId="77777777" w:rsidR="009405C6" w:rsidRPr="002644FC" w:rsidRDefault="009405C6" w:rsidP="009405C6">
            <w:pPr>
              <w:pBdr>
                <w:top w:val="nil"/>
                <w:left w:val="nil"/>
                <w:bottom w:val="nil"/>
                <w:right w:val="nil"/>
                <w:between w:val="nil"/>
              </w:pBdr>
              <w:spacing w:line="276" w:lineRule="auto"/>
              <w:ind w:left="0" w:hanging="2"/>
              <w:rPr>
                <w:rFonts w:ascii="Times New Roman" w:hAnsi="Times New Roman" w:cs="Times New Roman"/>
                <w:color w:val="000000"/>
                <w:sz w:val="22"/>
                <w:szCs w:val="22"/>
              </w:rPr>
            </w:pPr>
          </w:p>
        </w:tc>
        <w:tc>
          <w:tcPr>
            <w:tcW w:w="4380" w:type="dxa"/>
            <w:gridSpan w:val="3"/>
            <w:tcBorders>
              <w:top w:val="single" w:sz="6" w:space="0" w:color="000000"/>
              <w:left w:val="single" w:sz="6" w:space="0" w:color="000000"/>
              <w:bottom w:val="single" w:sz="6" w:space="0" w:color="000000"/>
              <w:right w:val="single" w:sz="6" w:space="0" w:color="000000"/>
            </w:tcBorders>
            <w:vAlign w:val="center"/>
          </w:tcPr>
          <w:p w14:paraId="19B5D8B3" w14:textId="77777777" w:rsidR="009405C6" w:rsidRPr="00C57DAA" w:rsidRDefault="009405C6" w:rsidP="009405C6">
            <w:pPr>
              <w:pBdr>
                <w:top w:val="nil"/>
                <w:left w:val="nil"/>
                <w:bottom w:val="nil"/>
                <w:right w:val="nil"/>
                <w:between w:val="nil"/>
              </w:pBdr>
              <w:spacing w:line="240" w:lineRule="auto"/>
              <w:ind w:left="0" w:hanging="2"/>
              <w:rPr>
                <w:rFonts w:ascii="Times New Roman" w:hAnsi="Times New Roman" w:cs="Times New Roman"/>
                <w:color w:val="000000"/>
              </w:rPr>
            </w:pPr>
            <w:r w:rsidRPr="00C57DAA">
              <w:rPr>
                <w:rFonts w:ascii="Times New Roman" w:hAnsi="Times New Roman" w:cs="Times New Roman"/>
                <w:color w:val="000000"/>
              </w:rPr>
              <w:t>decyzja o ustaleniu lokalizacji strategicznej inwestycji w sektorze naftowym</w:t>
            </w:r>
          </w:p>
        </w:tc>
        <w:tc>
          <w:tcPr>
            <w:tcW w:w="2055" w:type="dxa"/>
            <w:tcBorders>
              <w:top w:val="single" w:sz="6" w:space="0" w:color="000000"/>
              <w:left w:val="single" w:sz="6" w:space="0" w:color="000000"/>
              <w:bottom w:val="single" w:sz="6" w:space="0" w:color="000000"/>
              <w:right w:val="single" w:sz="6" w:space="0" w:color="000000"/>
            </w:tcBorders>
          </w:tcPr>
          <w:p w14:paraId="70470732" w14:textId="77777777" w:rsidR="009405C6" w:rsidRPr="00C57DAA" w:rsidRDefault="009405C6" w:rsidP="009405C6">
            <w:pPr>
              <w:pBdr>
                <w:top w:val="nil"/>
                <w:left w:val="nil"/>
                <w:bottom w:val="nil"/>
                <w:right w:val="nil"/>
                <w:between w:val="nil"/>
              </w:pBdr>
              <w:spacing w:line="240" w:lineRule="auto"/>
              <w:ind w:left="0" w:hanging="2"/>
              <w:rPr>
                <w:rFonts w:ascii="Times New Roman" w:hAnsi="Times New Roman" w:cs="Times New Roman"/>
                <w:color w:val="000000"/>
              </w:rPr>
            </w:pPr>
            <w:r w:rsidRPr="00C57DAA">
              <w:rPr>
                <w:rFonts w:ascii="Times New Roman" w:hAnsi="Times New Roman" w:cs="Times New Roman"/>
                <w:b/>
                <w:color w:val="000000"/>
              </w:rPr>
              <w:t>-</w:t>
            </w:r>
          </w:p>
        </w:tc>
      </w:tr>
      <w:tr w:rsidR="009405C6" w:rsidRPr="002644FC" w14:paraId="61759FF3" w14:textId="77777777">
        <w:tc>
          <w:tcPr>
            <w:tcW w:w="10530" w:type="dxa"/>
            <w:gridSpan w:val="5"/>
            <w:tcBorders>
              <w:top w:val="single" w:sz="6" w:space="0" w:color="000000"/>
              <w:left w:val="single" w:sz="6" w:space="0" w:color="000000"/>
              <w:bottom w:val="single" w:sz="6" w:space="0" w:color="000000"/>
              <w:right w:val="single" w:sz="6" w:space="0" w:color="000000"/>
            </w:tcBorders>
          </w:tcPr>
          <w:p w14:paraId="4A1110D9" w14:textId="77777777" w:rsidR="009405C6" w:rsidRPr="002644FC" w:rsidRDefault="009405C6" w:rsidP="009405C6">
            <w:pPr>
              <w:pBdr>
                <w:top w:val="nil"/>
                <w:left w:val="nil"/>
                <w:bottom w:val="nil"/>
                <w:right w:val="nil"/>
                <w:between w:val="nil"/>
              </w:pBdr>
              <w:spacing w:line="240" w:lineRule="auto"/>
              <w:ind w:left="0" w:hanging="2"/>
              <w:rPr>
                <w:rFonts w:ascii="Times New Roman" w:hAnsi="Times New Roman" w:cs="Times New Roman"/>
                <w:color w:val="000000"/>
                <w:sz w:val="22"/>
                <w:szCs w:val="22"/>
              </w:rPr>
            </w:pPr>
          </w:p>
          <w:p w14:paraId="0BC03006" w14:textId="77777777" w:rsidR="009405C6" w:rsidRPr="002644FC" w:rsidRDefault="009405C6" w:rsidP="009405C6">
            <w:pPr>
              <w:pBdr>
                <w:top w:val="nil"/>
                <w:left w:val="nil"/>
                <w:bottom w:val="nil"/>
                <w:right w:val="nil"/>
                <w:between w:val="nil"/>
              </w:pBdr>
              <w:spacing w:line="240" w:lineRule="auto"/>
              <w:ind w:left="0" w:hanging="2"/>
              <w:rPr>
                <w:rFonts w:ascii="Times New Roman" w:hAnsi="Times New Roman" w:cs="Times New Roman"/>
                <w:color w:val="000000"/>
                <w:sz w:val="22"/>
                <w:szCs w:val="22"/>
              </w:rPr>
            </w:pPr>
            <w:r w:rsidRPr="002644FC">
              <w:rPr>
                <w:rFonts w:ascii="Times New Roman" w:hAnsi="Times New Roman" w:cs="Times New Roman"/>
                <w:b/>
                <w:color w:val="000000"/>
                <w:sz w:val="22"/>
                <w:szCs w:val="22"/>
              </w:rPr>
              <w:t>INFORMACJE DOTYCZĄCE BUDYNKU</w:t>
            </w:r>
          </w:p>
          <w:p w14:paraId="66FF0BD4" w14:textId="77777777" w:rsidR="009405C6" w:rsidRPr="002644FC" w:rsidRDefault="009405C6" w:rsidP="009405C6">
            <w:pPr>
              <w:pBdr>
                <w:top w:val="nil"/>
                <w:left w:val="nil"/>
                <w:bottom w:val="nil"/>
                <w:right w:val="nil"/>
                <w:between w:val="nil"/>
              </w:pBdr>
              <w:spacing w:line="240" w:lineRule="auto"/>
              <w:ind w:left="0" w:hanging="2"/>
              <w:rPr>
                <w:rFonts w:ascii="Times New Roman" w:hAnsi="Times New Roman" w:cs="Times New Roman"/>
                <w:color w:val="000000"/>
                <w:sz w:val="22"/>
                <w:szCs w:val="22"/>
              </w:rPr>
            </w:pPr>
          </w:p>
        </w:tc>
      </w:tr>
      <w:tr w:rsidR="009405C6" w:rsidRPr="002644FC" w14:paraId="6E57B9B1" w14:textId="77777777">
        <w:tc>
          <w:tcPr>
            <w:tcW w:w="4095" w:type="dxa"/>
            <w:tcBorders>
              <w:top w:val="single" w:sz="6" w:space="0" w:color="000000"/>
              <w:left w:val="single" w:sz="6" w:space="0" w:color="000000"/>
              <w:bottom w:val="single" w:sz="6" w:space="0" w:color="000000"/>
              <w:right w:val="single" w:sz="6" w:space="0" w:color="000000"/>
            </w:tcBorders>
          </w:tcPr>
          <w:p w14:paraId="7886289B" w14:textId="77777777" w:rsidR="009405C6" w:rsidRPr="00C57DAA" w:rsidRDefault="009405C6" w:rsidP="009405C6">
            <w:pPr>
              <w:pBdr>
                <w:top w:val="nil"/>
                <w:left w:val="nil"/>
                <w:bottom w:val="nil"/>
                <w:right w:val="nil"/>
                <w:between w:val="nil"/>
              </w:pBdr>
              <w:spacing w:line="240" w:lineRule="auto"/>
              <w:ind w:left="0" w:hanging="2"/>
              <w:rPr>
                <w:rFonts w:ascii="Times New Roman" w:hAnsi="Times New Roman" w:cs="Times New Roman"/>
                <w:color w:val="000000"/>
              </w:rPr>
            </w:pPr>
            <w:r w:rsidRPr="00C57DAA">
              <w:rPr>
                <w:rFonts w:ascii="Times New Roman" w:hAnsi="Times New Roman" w:cs="Times New Roman"/>
                <w:color w:val="000000"/>
              </w:rPr>
              <w:t>Czy jest pozwolenie na budowę</w:t>
            </w:r>
          </w:p>
        </w:tc>
        <w:tc>
          <w:tcPr>
            <w:tcW w:w="4380" w:type="dxa"/>
            <w:gridSpan w:val="3"/>
            <w:tcBorders>
              <w:top w:val="single" w:sz="6" w:space="0" w:color="000000"/>
              <w:left w:val="single" w:sz="6" w:space="0" w:color="000000"/>
              <w:bottom w:val="single" w:sz="6" w:space="0" w:color="000000"/>
              <w:right w:val="single" w:sz="6" w:space="0" w:color="000000"/>
            </w:tcBorders>
          </w:tcPr>
          <w:p w14:paraId="4DD0C1C3" w14:textId="1F1CAA98" w:rsidR="009405C6" w:rsidRPr="00C57DAA" w:rsidRDefault="009405C6" w:rsidP="009405C6">
            <w:pPr>
              <w:pBdr>
                <w:top w:val="nil"/>
                <w:left w:val="nil"/>
                <w:bottom w:val="nil"/>
                <w:right w:val="nil"/>
                <w:between w:val="nil"/>
              </w:pBdr>
              <w:spacing w:line="240" w:lineRule="auto"/>
              <w:ind w:left="0" w:hanging="2"/>
              <w:jc w:val="center"/>
              <w:rPr>
                <w:rFonts w:ascii="Times New Roman" w:hAnsi="Times New Roman" w:cs="Times New Roman"/>
                <w:color w:val="000000"/>
              </w:rPr>
            </w:pPr>
            <w:r w:rsidRPr="00C57DAA">
              <w:rPr>
                <w:rFonts w:ascii="Times New Roman" w:hAnsi="Times New Roman" w:cs="Times New Roman"/>
                <w:color w:val="000000"/>
              </w:rPr>
              <w:t>tak *</w:t>
            </w:r>
          </w:p>
        </w:tc>
        <w:tc>
          <w:tcPr>
            <w:tcW w:w="2055" w:type="dxa"/>
            <w:tcBorders>
              <w:top w:val="single" w:sz="6" w:space="0" w:color="000000"/>
              <w:left w:val="single" w:sz="6" w:space="0" w:color="000000"/>
              <w:bottom w:val="single" w:sz="6" w:space="0" w:color="000000"/>
              <w:right w:val="single" w:sz="6" w:space="0" w:color="000000"/>
            </w:tcBorders>
          </w:tcPr>
          <w:p w14:paraId="5CA62EA1" w14:textId="6F58E257" w:rsidR="009405C6" w:rsidRPr="00C57DAA" w:rsidRDefault="009405C6" w:rsidP="009405C6">
            <w:pPr>
              <w:pBdr>
                <w:top w:val="nil"/>
                <w:left w:val="nil"/>
                <w:bottom w:val="nil"/>
                <w:right w:val="nil"/>
                <w:between w:val="nil"/>
              </w:pBdr>
              <w:spacing w:line="240" w:lineRule="auto"/>
              <w:ind w:left="0" w:hanging="2"/>
              <w:jc w:val="center"/>
              <w:rPr>
                <w:rFonts w:ascii="Times New Roman" w:hAnsi="Times New Roman" w:cs="Times New Roman"/>
                <w:color w:val="000000"/>
              </w:rPr>
            </w:pPr>
          </w:p>
        </w:tc>
      </w:tr>
      <w:tr w:rsidR="009405C6" w:rsidRPr="002644FC" w14:paraId="3D2CA24B" w14:textId="77777777">
        <w:tc>
          <w:tcPr>
            <w:tcW w:w="4095" w:type="dxa"/>
            <w:tcBorders>
              <w:top w:val="single" w:sz="6" w:space="0" w:color="000000"/>
              <w:left w:val="single" w:sz="6" w:space="0" w:color="000000"/>
              <w:bottom w:val="single" w:sz="6" w:space="0" w:color="000000"/>
              <w:right w:val="single" w:sz="6" w:space="0" w:color="000000"/>
            </w:tcBorders>
          </w:tcPr>
          <w:p w14:paraId="367BA806" w14:textId="77777777" w:rsidR="009405C6" w:rsidRPr="00C57DAA" w:rsidRDefault="009405C6" w:rsidP="009405C6">
            <w:pPr>
              <w:pBdr>
                <w:top w:val="nil"/>
                <w:left w:val="nil"/>
                <w:bottom w:val="nil"/>
                <w:right w:val="nil"/>
                <w:between w:val="nil"/>
              </w:pBdr>
              <w:spacing w:line="240" w:lineRule="auto"/>
              <w:ind w:left="0" w:hanging="2"/>
              <w:rPr>
                <w:rFonts w:ascii="Times New Roman" w:hAnsi="Times New Roman" w:cs="Times New Roman"/>
                <w:color w:val="000000"/>
              </w:rPr>
            </w:pPr>
            <w:r w:rsidRPr="00C57DAA">
              <w:rPr>
                <w:rFonts w:ascii="Times New Roman" w:hAnsi="Times New Roman" w:cs="Times New Roman"/>
                <w:color w:val="000000"/>
              </w:rPr>
              <w:t>Czy pozwolenie na budowę jest ostateczne</w:t>
            </w:r>
          </w:p>
        </w:tc>
        <w:tc>
          <w:tcPr>
            <w:tcW w:w="4380" w:type="dxa"/>
            <w:gridSpan w:val="3"/>
            <w:tcBorders>
              <w:top w:val="single" w:sz="6" w:space="0" w:color="000000"/>
              <w:left w:val="single" w:sz="6" w:space="0" w:color="000000"/>
              <w:bottom w:val="single" w:sz="6" w:space="0" w:color="000000"/>
              <w:right w:val="single" w:sz="6" w:space="0" w:color="000000"/>
            </w:tcBorders>
          </w:tcPr>
          <w:p w14:paraId="40E9B73C" w14:textId="218E9503" w:rsidR="009405C6" w:rsidRPr="00C57DAA" w:rsidRDefault="009405C6" w:rsidP="009405C6">
            <w:pPr>
              <w:pBdr>
                <w:top w:val="nil"/>
                <w:left w:val="nil"/>
                <w:bottom w:val="nil"/>
                <w:right w:val="nil"/>
                <w:between w:val="nil"/>
              </w:pBdr>
              <w:spacing w:line="240" w:lineRule="auto"/>
              <w:ind w:left="0" w:hanging="2"/>
              <w:jc w:val="center"/>
              <w:rPr>
                <w:rFonts w:ascii="Times New Roman" w:hAnsi="Times New Roman" w:cs="Times New Roman"/>
                <w:color w:val="000000"/>
              </w:rPr>
            </w:pPr>
            <w:r w:rsidRPr="00C57DAA">
              <w:rPr>
                <w:rFonts w:ascii="Times New Roman" w:hAnsi="Times New Roman" w:cs="Times New Roman"/>
                <w:color w:val="000000"/>
              </w:rPr>
              <w:t>tak *</w:t>
            </w:r>
          </w:p>
        </w:tc>
        <w:tc>
          <w:tcPr>
            <w:tcW w:w="2055" w:type="dxa"/>
            <w:tcBorders>
              <w:top w:val="single" w:sz="6" w:space="0" w:color="000000"/>
              <w:left w:val="single" w:sz="6" w:space="0" w:color="000000"/>
              <w:bottom w:val="single" w:sz="6" w:space="0" w:color="000000"/>
              <w:right w:val="single" w:sz="6" w:space="0" w:color="000000"/>
            </w:tcBorders>
          </w:tcPr>
          <w:p w14:paraId="61275675" w14:textId="17D76596" w:rsidR="009405C6" w:rsidRPr="00C57DAA" w:rsidRDefault="009405C6" w:rsidP="009405C6">
            <w:pPr>
              <w:pBdr>
                <w:top w:val="nil"/>
                <w:left w:val="nil"/>
                <w:bottom w:val="nil"/>
                <w:right w:val="nil"/>
                <w:between w:val="nil"/>
              </w:pBdr>
              <w:spacing w:line="240" w:lineRule="auto"/>
              <w:ind w:left="0" w:hanging="2"/>
              <w:jc w:val="center"/>
              <w:rPr>
                <w:rFonts w:ascii="Times New Roman" w:hAnsi="Times New Roman" w:cs="Times New Roman"/>
                <w:color w:val="000000"/>
              </w:rPr>
            </w:pPr>
          </w:p>
        </w:tc>
      </w:tr>
      <w:tr w:rsidR="009405C6" w:rsidRPr="002644FC" w14:paraId="299F5E02" w14:textId="77777777">
        <w:tc>
          <w:tcPr>
            <w:tcW w:w="4095" w:type="dxa"/>
            <w:tcBorders>
              <w:top w:val="single" w:sz="6" w:space="0" w:color="000000"/>
              <w:left w:val="single" w:sz="6" w:space="0" w:color="000000"/>
              <w:bottom w:val="single" w:sz="6" w:space="0" w:color="000000"/>
              <w:right w:val="single" w:sz="6" w:space="0" w:color="000000"/>
            </w:tcBorders>
          </w:tcPr>
          <w:p w14:paraId="745ADE46" w14:textId="77777777" w:rsidR="009405C6" w:rsidRPr="00C57DAA" w:rsidRDefault="009405C6" w:rsidP="009405C6">
            <w:pPr>
              <w:pBdr>
                <w:top w:val="nil"/>
                <w:left w:val="nil"/>
                <w:bottom w:val="nil"/>
                <w:right w:val="nil"/>
                <w:between w:val="nil"/>
              </w:pBdr>
              <w:spacing w:line="240" w:lineRule="auto"/>
              <w:ind w:left="0" w:hanging="2"/>
              <w:rPr>
                <w:rFonts w:ascii="Times New Roman" w:hAnsi="Times New Roman" w:cs="Times New Roman"/>
                <w:color w:val="000000"/>
              </w:rPr>
            </w:pPr>
            <w:r w:rsidRPr="00C57DAA">
              <w:rPr>
                <w:rFonts w:ascii="Times New Roman" w:hAnsi="Times New Roman" w:cs="Times New Roman"/>
                <w:color w:val="000000"/>
              </w:rPr>
              <w:t>Czy pozwolenie na budowę jest zaskarżone</w:t>
            </w:r>
          </w:p>
        </w:tc>
        <w:tc>
          <w:tcPr>
            <w:tcW w:w="4380" w:type="dxa"/>
            <w:gridSpan w:val="3"/>
            <w:tcBorders>
              <w:top w:val="single" w:sz="6" w:space="0" w:color="000000"/>
              <w:left w:val="single" w:sz="6" w:space="0" w:color="000000"/>
              <w:bottom w:val="single" w:sz="6" w:space="0" w:color="000000"/>
              <w:right w:val="single" w:sz="6" w:space="0" w:color="000000"/>
            </w:tcBorders>
          </w:tcPr>
          <w:p w14:paraId="5D0E2B20" w14:textId="0E8ADF19" w:rsidR="009405C6" w:rsidRPr="00C57DAA" w:rsidRDefault="009405C6" w:rsidP="009405C6">
            <w:pPr>
              <w:pBdr>
                <w:top w:val="nil"/>
                <w:left w:val="nil"/>
                <w:bottom w:val="nil"/>
                <w:right w:val="nil"/>
                <w:between w:val="nil"/>
              </w:pBdr>
              <w:spacing w:line="240" w:lineRule="auto"/>
              <w:ind w:left="0" w:hanging="2"/>
              <w:jc w:val="center"/>
              <w:rPr>
                <w:rFonts w:ascii="Times New Roman" w:hAnsi="Times New Roman" w:cs="Times New Roman"/>
                <w:color w:val="000000"/>
              </w:rPr>
            </w:pPr>
          </w:p>
        </w:tc>
        <w:tc>
          <w:tcPr>
            <w:tcW w:w="2055" w:type="dxa"/>
            <w:tcBorders>
              <w:top w:val="single" w:sz="6" w:space="0" w:color="000000"/>
              <w:left w:val="single" w:sz="6" w:space="0" w:color="000000"/>
              <w:bottom w:val="single" w:sz="6" w:space="0" w:color="000000"/>
              <w:right w:val="single" w:sz="6" w:space="0" w:color="000000"/>
            </w:tcBorders>
          </w:tcPr>
          <w:p w14:paraId="039942AB" w14:textId="5373D2F9" w:rsidR="009405C6" w:rsidRPr="00C57DAA" w:rsidRDefault="009405C6" w:rsidP="009405C6">
            <w:pPr>
              <w:pBdr>
                <w:top w:val="nil"/>
                <w:left w:val="nil"/>
                <w:bottom w:val="nil"/>
                <w:right w:val="nil"/>
                <w:between w:val="nil"/>
              </w:pBdr>
              <w:spacing w:line="240" w:lineRule="auto"/>
              <w:ind w:left="0" w:hanging="2"/>
              <w:jc w:val="center"/>
              <w:rPr>
                <w:rFonts w:ascii="Times New Roman" w:hAnsi="Times New Roman" w:cs="Times New Roman"/>
                <w:color w:val="000000"/>
              </w:rPr>
            </w:pPr>
            <w:r w:rsidRPr="00C57DAA">
              <w:rPr>
                <w:rFonts w:ascii="Times New Roman" w:hAnsi="Times New Roman" w:cs="Times New Roman"/>
                <w:color w:val="000000"/>
              </w:rPr>
              <w:t>nie *</w:t>
            </w:r>
          </w:p>
        </w:tc>
      </w:tr>
      <w:tr w:rsidR="009405C6" w:rsidRPr="005864CD" w14:paraId="0E4CE3FF" w14:textId="77777777">
        <w:tc>
          <w:tcPr>
            <w:tcW w:w="4095" w:type="dxa"/>
            <w:tcBorders>
              <w:top w:val="single" w:sz="6" w:space="0" w:color="000000"/>
              <w:left w:val="single" w:sz="6" w:space="0" w:color="000000"/>
              <w:bottom w:val="single" w:sz="6" w:space="0" w:color="000000"/>
              <w:right w:val="single" w:sz="6" w:space="0" w:color="000000"/>
            </w:tcBorders>
          </w:tcPr>
          <w:p w14:paraId="61E63BEE" w14:textId="77777777" w:rsidR="009405C6" w:rsidRPr="00C57DAA" w:rsidRDefault="009405C6" w:rsidP="009405C6">
            <w:pPr>
              <w:pBdr>
                <w:top w:val="nil"/>
                <w:left w:val="nil"/>
                <w:bottom w:val="nil"/>
                <w:right w:val="nil"/>
                <w:between w:val="nil"/>
              </w:pBdr>
              <w:spacing w:line="240" w:lineRule="auto"/>
              <w:ind w:left="0" w:hanging="2"/>
              <w:rPr>
                <w:rFonts w:ascii="Times New Roman" w:hAnsi="Times New Roman" w:cs="Times New Roman"/>
                <w:color w:val="000000"/>
              </w:rPr>
            </w:pPr>
            <w:r w:rsidRPr="00C57DAA">
              <w:rPr>
                <w:rFonts w:ascii="Times New Roman" w:hAnsi="Times New Roman" w:cs="Times New Roman"/>
                <w:color w:val="000000"/>
              </w:rPr>
              <w:t>Numer pozwolenia na budowę oraz nazwa organu, który je wydał</w:t>
            </w:r>
          </w:p>
        </w:tc>
        <w:tc>
          <w:tcPr>
            <w:tcW w:w="6435" w:type="dxa"/>
            <w:gridSpan w:val="4"/>
            <w:tcBorders>
              <w:top w:val="single" w:sz="6" w:space="0" w:color="000000"/>
              <w:left w:val="single" w:sz="6" w:space="0" w:color="000000"/>
              <w:bottom w:val="single" w:sz="6" w:space="0" w:color="000000"/>
              <w:right w:val="single" w:sz="6" w:space="0" w:color="000000"/>
            </w:tcBorders>
          </w:tcPr>
          <w:p w14:paraId="10E1DCCD" w14:textId="2A50EAFC" w:rsidR="00FC37A5" w:rsidRPr="00C57DAA" w:rsidRDefault="00FC37A5" w:rsidP="004D5990">
            <w:pPr>
              <w:pBdr>
                <w:top w:val="nil"/>
                <w:left w:val="nil"/>
                <w:bottom w:val="nil"/>
                <w:right w:val="nil"/>
                <w:between w:val="nil"/>
              </w:pBdr>
              <w:spacing w:line="240" w:lineRule="auto"/>
              <w:ind w:leftChars="0" w:left="0" w:firstLineChars="0" w:firstLine="0"/>
              <w:jc w:val="both"/>
              <w:rPr>
                <w:rFonts w:ascii="Times New Roman" w:hAnsi="Times New Roman" w:cs="Times New Roman"/>
                <w:color w:val="000000"/>
              </w:rPr>
            </w:pPr>
            <w:r w:rsidRPr="00C57DAA">
              <w:rPr>
                <w:rFonts w:ascii="Times New Roman" w:hAnsi="Times New Roman" w:cs="Times New Roman"/>
              </w:rPr>
              <w:t>DECYZJA NR AB.IV.1.423.2024</w:t>
            </w:r>
            <w:r w:rsidR="009945F4" w:rsidRPr="00C57DAA">
              <w:rPr>
                <w:rFonts w:ascii="Times New Roman" w:hAnsi="Times New Roman" w:cs="Times New Roman"/>
              </w:rPr>
              <w:t xml:space="preserve"> Wydany przez Starosta Krakowski</w:t>
            </w:r>
          </w:p>
          <w:p w14:paraId="5896050F" w14:textId="5874A2E2" w:rsidR="00FC37A5" w:rsidRPr="00C57DAA" w:rsidRDefault="00FC37A5" w:rsidP="004D5990">
            <w:pPr>
              <w:pBdr>
                <w:top w:val="nil"/>
                <w:left w:val="nil"/>
                <w:bottom w:val="nil"/>
                <w:right w:val="nil"/>
                <w:between w:val="nil"/>
              </w:pBdr>
              <w:spacing w:line="240" w:lineRule="auto"/>
              <w:ind w:leftChars="0" w:left="0" w:firstLineChars="0" w:firstLine="0"/>
              <w:jc w:val="both"/>
              <w:rPr>
                <w:rFonts w:ascii="Times New Roman" w:hAnsi="Times New Roman" w:cs="Times New Roman"/>
                <w:color w:val="000000"/>
              </w:rPr>
            </w:pPr>
          </w:p>
        </w:tc>
      </w:tr>
      <w:tr w:rsidR="009405C6" w:rsidRPr="002644FC" w14:paraId="32AB4E04" w14:textId="77777777">
        <w:tc>
          <w:tcPr>
            <w:tcW w:w="4095" w:type="dxa"/>
            <w:tcBorders>
              <w:top w:val="single" w:sz="6" w:space="0" w:color="000000"/>
              <w:left w:val="single" w:sz="6" w:space="0" w:color="000000"/>
              <w:bottom w:val="single" w:sz="6" w:space="0" w:color="000000"/>
              <w:right w:val="single" w:sz="6" w:space="0" w:color="000000"/>
            </w:tcBorders>
          </w:tcPr>
          <w:p w14:paraId="36D3756B" w14:textId="77777777" w:rsidR="009405C6" w:rsidRPr="00C57DAA" w:rsidRDefault="009405C6" w:rsidP="009405C6">
            <w:pPr>
              <w:pBdr>
                <w:top w:val="nil"/>
                <w:left w:val="nil"/>
                <w:bottom w:val="nil"/>
                <w:right w:val="nil"/>
                <w:between w:val="nil"/>
              </w:pBdr>
              <w:spacing w:line="240" w:lineRule="auto"/>
              <w:ind w:left="0" w:hanging="2"/>
              <w:rPr>
                <w:rFonts w:ascii="Times New Roman" w:hAnsi="Times New Roman" w:cs="Times New Roman"/>
              </w:rPr>
            </w:pPr>
            <w:r w:rsidRPr="00C57DAA">
              <w:rPr>
                <w:rFonts w:ascii="Times New Roman" w:hAnsi="Times New Roman" w:cs="Times New Roman"/>
              </w:rPr>
              <w:t>Data uprawomocnienia się decyzji o pozwoleniu na użytkowanie budynku</w:t>
            </w:r>
          </w:p>
        </w:tc>
        <w:tc>
          <w:tcPr>
            <w:tcW w:w="6435" w:type="dxa"/>
            <w:gridSpan w:val="4"/>
            <w:tcBorders>
              <w:top w:val="single" w:sz="6" w:space="0" w:color="000000"/>
              <w:left w:val="single" w:sz="6" w:space="0" w:color="000000"/>
              <w:bottom w:val="single" w:sz="6" w:space="0" w:color="000000"/>
              <w:right w:val="single" w:sz="6" w:space="0" w:color="000000"/>
            </w:tcBorders>
            <w:vAlign w:val="center"/>
          </w:tcPr>
          <w:p w14:paraId="694C6428" w14:textId="59D9DE4E" w:rsidR="009405C6" w:rsidRPr="00C57DAA" w:rsidRDefault="00B43AD7" w:rsidP="005864CD">
            <w:pPr>
              <w:pBdr>
                <w:top w:val="nil"/>
                <w:left w:val="nil"/>
                <w:bottom w:val="nil"/>
                <w:right w:val="nil"/>
                <w:between w:val="nil"/>
              </w:pBdr>
              <w:spacing w:line="240" w:lineRule="auto"/>
              <w:ind w:leftChars="0" w:left="0" w:firstLineChars="0" w:firstLine="0"/>
              <w:rPr>
                <w:rFonts w:ascii="Times New Roman" w:hAnsi="Times New Roman" w:cs="Times New Roman"/>
              </w:rPr>
            </w:pPr>
            <w:r w:rsidRPr="00C57DAA">
              <w:rPr>
                <w:rFonts w:ascii="Times New Roman" w:hAnsi="Times New Roman" w:cs="Times New Roman"/>
              </w:rPr>
              <w:t>_</w:t>
            </w:r>
          </w:p>
        </w:tc>
      </w:tr>
      <w:tr w:rsidR="009405C6" w:rsidRPr="002644FC" w14:paraId="59F03347" w14:textId="77777777">
        <w:tc>
          <w:tcPr>
            <w:tcW w:w="4095" w:type="dxa"/>
            <w:tcBorders>
              <w:top w:val="single" w:sz="6" w:space="0" w:color="000000"/>
              <w:left w:val="single" w:sz="6" w:space="0" w:color="000000"/>
              <w:bottom w:val="single" w:sz="6" w:space="0" w:color="000000"/>
              <w:right w:val="single" w:sz="6" w:space="0" w:color="000000"/>
            </w:tcBorders>
          </w:tcPr>
          <w:p w14:paraId="66783890" w14:textId="77777777" w:rsidR="009405C6" w:rsidRPr="00C57DAA" w:rsidRDefault="009405C6" w:rsidP="009405C6">
            <w:pPr>
              <w:pBdr>
                <w:top w:val="nil"/>
                <w:left w:val="nil"/>
                <w:bottom w:val="nil"/>
                <w:right w:val="nil"/>
                <w:between w:val="nil"/>
              </w:pBdr>
              <w:spacing w:line="240" w:lineRule="auto"/>
              <w:ind w:left="0" w:right="87" w:hanging="2"/>
              <w:jc w:val="both"/>
              <w:rPr>
                <w:rFonts w:ascii="Times New Roman" w:hAnsi="Times New Roman" w:cs="Times New Roman"/>
              </w:rPr>
            </w:pPr>
            <w:r w:rsidRPr="00C57DAA">
              <w:rPr>
                <w:rFonts w:ascii="Times New Roman" w:hAnsi="Times New Roman" w:cs="Times New Roman"/>
              </w:rPr>
              <w:t xml:space="preserve">Numer zgłoszenia budowy, o której mowa w art. 29 ust. 1 pkt 1 ustawy z dnia 7 lipca 1994 r. – Prawo budowlane (Dz. U. z 2021 r. poz. 2351, z </w:t>
            </w:r>
            <w:proofErr w:type="spellStart"/>
            <w:r w:rsidRPr="00C57DAA">
              <w:rPr>
                <w:rFonts w:ascii="Times New Roman" w:hAnsi="Times New Roman" w:cs="Times New Roman"/>
              </w:rPr>
              <w:t>późn</w:t>
            </w:r>
            <w:proofErr w:type="spellEnd"/>
            <w:r w:rsidRPr="00C57DAA">
              <w:rPr>
                <w:rFonts w:ascii="Times New Roman" w:hAnsi="Times New Roman" w:cs="Times New Roman"/>
              </w:rPr>
              <w:t xml:space="preserve">. zm.), oraz oznaczenie organu, do którego </w:t>
            </w:r>
            <w:r w:rsidRPr="00C57DAA">
              <w:rPr>
                <w:rFonts w:ascii="Times New Roman" w:hAnsi="Times New Roman" w:cs="Times New Roman"/>
              </w:rPr>
              <w:lastRenderedPageBreak/>
              <w:t>dokonano zgłoszenia, wraz z informacją o braku wniesienia sprzeciwu przez ten organ</w:t>
            </w:r>
          </w:p>
          <w:p w14:paraId="5D5D3F5F" w14:textId="1DC0950A" w:rsidR="009405C6" w:rsidRPr="00C57DAA" w:rsidRDefault="009405C6" w:rsidP="009405C6">
            <w:pPr>
              <w:pBdr>
                <w:top w:val="nil"/>
                <w:left w:val="nil"/>
                <w:bottom w:val="nil"/>
                <w:right w:val="nil"/>
                <w:between w:val="nil"/>
              </w:pBdr>
              <w:spacing w:line="240" w:lineRule="auto"/>
              <w:ind w:left="0" w:hanging="2"/>
              <w:rPr>
                <w:rFonts w:ascii="Times New Roman" w:hAnsi="Times New Roman" w:cs="Times New Roman"/>
                <w:color w:val="000000"/>
              </w:rPr>
            </w:pPr>
          </w:p>
        </w:tc>
        <w:tc>
          <w:tcPr>
            <w:tcW w:w="6435" w:type="dxa"/>
            <w:gridSpan w:val="4"/>
            <w:tcBorders>
              <w:top w:val="single" w:sz="6" w:space="0" w:color="000000"/>
              <w:left w:val="single" w:sz="6" w:space="0" w:color="000000"/>
              <w:bottom w:val="single" w:sz="6" w:space="0" w:color="000000"/>
              <w:right w:val="single" w:sz="6" w:space="0" w:color="000000"/>
            </w:tcBorders>
            <w:vAlign w:val="center"/>
          </w:tcPr>
          <w:p w14:paraId="19E3F9BB" w14:textId="16324814" w:rsidR="009405C6" w:rsidRPr="00C57DAA" w:rsidRDefault="00B43AD7" w:rsidP="009405C6">
            <w:pPr>
              <w:pBdr>
                <w:top w:val="nil"/>
                <w:left w:val="nil"/>
                <w:bottom w:val="nil"/>
                <w:right w:val="nil"/>
                <w:between w:val="nil"/>
              </w:pBdr>
              <w:spacing w:line="240" w:lineRule="auto"/>
              <w:ind w:left="0" w:hanging="2"/>
              <w:rPr>
                <w:rFonts w:ascii="Times New Roman" w:hAnsi="Times New Roman" w:cs="Times New Roman"/>
              </w:rPr>
            </w:pPr>
            <w:r w:rsidRPr="00C57DAA">
              <w:rPr>
                <w:rFonts w:ascii="Times New Roman" w:hAnsi="Times New Roman" w:cs="Times New Roman"/>
              </w:rPr>
              <w:lastRenderedPageBreak/>
              <w:t>-</w:t>
            </w:r>
          </w:p>
        </w:tc>
      </w:tr>
      <w:tr w:rsidR="009405C6" w:rsidRPr="002644FC" w14:paraId="2F9A4C24" w14:textId="77777777">
        <w:tc>
          <w:tcPr>
            <w:tcW w:w="4095" w:type="dxa"/>
            <w:tcBorders>
              <w:top w:val="single" w:sz="6" w:space="0" w:color="000000"/>
              <w:left w:val="single" w:sz="6" w:space="0" w:color="000000"/>
              <w:bottom w:val="single" w:sz="6" w:space="0" w:color="000000"/>
              <w:right w:val="single" w:sz="6" w:space="0" w:color="000000"/>
            </w:tcBorders>
          </w:tcPr>
          <w:p w14:paraId="26DD4864" w14:textId="7E0425E9" w:rsidR="009405C6" w:rsidRPr="00C57DAA" w:rsidRDefault="009405C6" w:rsidP="009405C6">
            <w:pPr>
              <w:pBdr>
                <w:top w:val="nil"/>
                <w:left w:val="nil"/>
                <w:bottom w:val="nil"/>
                <w:right w:val="nil"/>
                <w:between w:val="nil"/>
              </w:pBdr>
              <w:spacing w:line="240" w:lineRule="auto"/>
              <w:ind w:left="0" w:right="87" w:hanging="2"/>
              <w:jc w:val="both"/>
              <w:rPr>
                <w:rFonts w:ascii="Times New Roman" w:hAnsi="Times New Roman" w:cs="Times New Roman"/>
              </w:rPr>
            </w:pPr>
            <w:r w:rsidRPr="00C57DAA">
              <w:rPr>
                <w:rFonts w:ascii="Times New Roman" w:hAnsi="Times New Roman" w:cs="Times New Roman"/>
              </w:rPr>
              <w:t>Data zakończenia budowy domu jednorodzinnego</w:t>
            </w:r>
          </w:p>
        </w:tc>
        <w:tc>
          <w:tcPr>
            <w:tcW w:w="6435" w:type="dxa"/>
            <w:gridSpan w:val="4"/>
            <w:tcBorders>
              <w:top w:val="single" w:sz="6" w:space="0" w:color="000000"/>
              <w:left w:val="single" w:sz="6" w:space="0" w:color="000000"/>
              <w:bottom w:val="single" w:sz="6" w:space="0" w:color="000000"/>
              <w:right w:val="single" w:sz="6" w:space="0" w:color="000000"/>
            </w:tcBorders>
            <w:vAlign w:val="center"/>
          </w:tcPr>
          <w:p w14:paraId="122EFC86" w14:textId="085375F7" w:rsidR="009405C6" w:rsidRPr="00C57DAA" w:rsidRDefault="001807C3" w:rsidP="009405C6">
            <w:pPr>
              <w:pBdr>
                <w:top w:val="nil"/>
                <w:left w:val="nil"/>
                <w:bottom w:val="nil"/>
                <w:right w:val="nil"/>
                <w:between w:val="nil"/>
              </w:pBdr>
              <w:spacing w:line="240" w:lineRule="auto"/>
              <w:ind w:left="0" w:hanging="2"/>
              <w:rPr>
                <w:rFonts w:ascii="Times New Roman" w:hAnsi="Times New Roman" w:cs="Times New Roman"/>
              </w:rPr>
            </w:pPr>
            <w:r w:rsidRPr="00C57DAA">
              <w:rPr>
                <w:rFonts w:ascii="Times New Roman" w:hAnsi="Times New Roman" w:cs="Times New Roman"/>
              </w:rPr>
              <w:t>-</w:t>
            </w:r>
          </w:p>
        </w:tc>
      </w:tr>
      <w:tr w:rsidR="009405C6" w:rsidRPr="002644FC" w14:paraId="75B0B8C8" w14:textId="77777777">
        <w:tc>
          <w:tcPr>
            <w:tcW w:w="4095" w:type="dxa"/>
            <w:tcBorders>
              <w:top w:val="single" w:sz="6" w:space="0" w:color="000000"/>
              <w:left w:val="single" w:sz="6" w:space="0" w:color="000000"/>
              <w:bottom w:val="single" w:sz="6" w:space="0" w:color="000000"/>
              <w:right w:val="single" w:sz="6" w:space="0" w:color="000000"/>
            </w:tcBorders>
          </w:tcPr>
          <w:p w14:paraId="6EEC1B68" w14:textId="77777777" w:rsidR="009405C6" w:rsidRPr="00C57DAA" w:rsidRDefault="009405C6" w:rsidP="009405C6">
            <w:pPr>
              <w:pBdr>
                <w:top w:val="nil"/>
                <w:left w:val="nil"/>
                <w:bottom w:val="nil"/>
                <w:right w:val="nil"/>
                <w:between w:val="nil"/>
              </w:pBdr>
              <w:spacing w:line="240" w:lineRule="auto"/>
              <w:ind w:left="0" w:hanging="2"/>
              <w:rPr>
                <w:rFonts w:ascii="Times New Roman" w:hAnsi="Times New Roman" w:cs="Times New Roman"/>
              </w:rPr>
            </w:pPr>
            <w:r w:rsidRPr="00C57DAA">
              <w:rPr>
                <w:rFonts w:ascii="Times New Roman" w:hAnsi="Times New Roman" w:cs="Times New Roman"/>
              </w:rPr>
              <w:t xml:space="preserve">Planowany termin rozpoczęcia </w:t>
            </w:r>
          </w:p>
          <w:p w14:paraId="72E46535" w14:textId="77777777" w:rsidR="009405C6" w:rsidRPr="00C57DAA" w:rsidRDefault="009405C6" w:rsidP="009405C6">
            <w:pPr>
              <w:pBdr>
                <w:top w:val="nil"/>
                <w:left w:val="nil"/>
                <w:bottom w:val="nil"/>
                <w:right w:val="nil"/>
                <w:between w:val="nil"/>
              </w:pBdr>
              <w:spacing w:line="240" w:lineRule="auto"/>
              <w:ind w:left="0" w:hanging="2"/>
              <w:rPr>
                <w:rFonts w:ascii="Times New Roman" w:hAnsi="Times New Roman" w:cs="Times New Roman"/>
              </w:rPr>
            </w:pPr>
            <w:r w:rsidRPr="00C57DAA">
              <w:rPr>
                <w:rFonts w:ascii="Times New Roman" w:hAnsi="Times New Roman" w:cs="Times New Roman"/>
              </w:rPr>
              <w:t>i zakończenia robót budowlanych</w:t>
            </w:r>
          </w:p>
        </w:tc>
        <w:tc>
          <w:tcPr>
            <w:tcW w:w="6435" w:type="dxa"/>
            <w:gridSpan w:val="4"/>
            <w:tcBorders>
              <w:top w:val="single" w:sz="6" w:space="0" w:color="000000"/>
              <w:left w:val="single" w:sz="6" w:space="0" w:color="000000"/>
              <w:bottom w:val="single" w:sz="6" w:space="0" w:color="000000"/>
              <w:right w:val="single" w:sz="6" w:space="0" w:color="000000"/>
            </w:tcBorders>
            <w:vAlign w:val="center"/>
          </w:tcPr>
          <w:p w14:paraId="3F0B88FB" w14:textId="2CB857F0" w:rsidR="009405C6" w:rsidRPr="00C57DAA" w:rsidRDefault="009405C6" w:rsidP="009405C6">
            <w:pPr>
              <w:spacing w:line="276" w:lineRule="auto"/>
              <w:ind w:left="0" w:hanging="2"/>
              <w:rPr>
                <w:rFonts w:ascii="Times New Roman" w:hAnsi="Times New Roman" w:cs="Times New Roman"/>
                <w:b/>
              </w:rPr>
            </w:pPr>
            <w:r w:rsidRPr="00C57DAA">
              <w:rPr>
                <w:rFonts w:ascii="Times New Roman" w:hAnsi="Times New Roman" w:cs="Times New Roman"/>
              </w:rPr>
              <w:t>Rozpoczęcie prac budowlanych</w:t>
            </w:r>
            <w:r w:rsidR="001807C3" w:rsidRPr="00C57DAA">
              <w:rPr>
                <w:rFonts w:ascii="Times New Roman" w:hAnsi="Times New Roman" w:cs="Times New Roman"/>
              </w:rPr>
              <w:t xml:space="preserve"> – </w:t>
            </w:r>
            <w:r w:rsidR="002264EF" w:rsidRPr="00C57DAA">
              <w:rPr>
                <w:rFonts w:ascii="Times New Roman" w:hAnsi="Times New Roman" w:cs="Times New Roman"/>
              </w:rPr>
              <w:t>12.06.</w:t>
            </w:r>
            <w:r w:rsidR="004D5990" w:rsidRPr="00C57DAA">
              <w:rPr>
                <w:rFonts w:ascii="Times New Roman" w:hAnsi="Times New Roman" w:cs="Times New Roman"/>
              </w:rPr>
              <w:t>2024 roku</w:t>
            </w:r>
          </w:p>
          <w:p w14:paraId="3892E039" w14:textId="5AE96AA9" w:rsidR="009405C6" w:rsidRPr="00C57DAA" w:rsidRDefault="009405C6" w:rsidP="009405C6">
            <w:pPr>
              <w:pBdr>
                <w:top w:val="nil"/>
                <w:left w:val="nil"/>
                <w:bottom w:val="nil"/>
                <w:right w:val="nil"/>
                <w:between w:val="nil"/>
              </w:pBdr>
              <w:spacing w:line="240" w:lineRule="auto"/>
              <w:ind w:left="0" w:hanging="2"/>
              <w:rPr>
                <w:rFonts w:ascii="Times New Roman" w:hAnsi="Times New Roman" w:cs="Times New Roman"/>
              </w:rPr>
            </w:pPr>
            <w:r w:rsidRPr="00C57DAA">
              <w:rPr>
                <w:rFonts w:ascii="Times New Roman" w:hAnsi="Times New Roman" w:cs="Times New Roman"/>
              </w:rPr>
              <w:t>Planowane zakończenie prac budowlanych-</w:t>
            </w:r>
            <w:r w:rsidR="002264EF" w:rsidRPr="00C57DAA">
              <w:rPr>
                <w:rFonts w:ascii="Times New Roman" w:hAnsi="Times New Roman" w:cs="Times New Roman"/>
              </w:rPr>
              <w:t xml:space="preserve"> 31.12</w:t>
            </w:r>
            <w:r w:rsidR="004D5990" w:rsidRPr="00C57DAA">
              <w:rPr>
                <w:rFonts w:ascii="Times New Roman" w:hAnsi="Times New Roman" w:cs="Times New Roman"/>
              </w:rPr>
              <w:t>.2025 roku</w:t>
            </w:r>
          </w:p>
        </w:tc>
      </w:tr>
      <w:tr w:rsidR="009405C6" w:rsidRPr="002644FC" w14:paraId="62160281" w14:textId="77777777">
        <w:tc>
          <w:tcPr>
            <w:tcW w:w="4095" w:type="dxa"/>
            <w:tcBorders>
              <w:top w:val="single" w:sz="6" w:space="0" w:color="000000"/>
              <w:left w:val="single" w:sz="6" w:space="0" w:color="000000"/>
              <w:bottom w:val="nil"/>
              <w:right w:val="single" w:sz="6" w:space="0" w:color="000000"/>
            </w:tcBorders>
          </w:tcPr>
          <w:p w14:paraId="17ADB4D7" w14:textId="77777777" w:rsidR="009405C6" w:rsidRPr="00C57DAA" w:rsidRDefault="009405C6" w:rsidP="009405C6">
            <w:pPr>
              <w:pBdr>
                <w:top w:val="nil"/>
                <w:left w:val="nil"/>
                <w:bottom w:val="nil"/>
                <w:right w:val="nil"/>
                <w:between w:val="nil"/>
              </w:pBdr>
              <w:spacing w:line="240" w:lineRule="auto"/>
              <w:ind w:left="0" w:hanging="2"/>
              <w:rPr>
                <w:rFonts w:ascii="Times New Roman" w:hAnsi="Times New Roman" w:cs="Times New Roman"/>
                <w:color w:val="000000"/>
              </w:rPr>
            </w:pPr>
            <w:r w:rsidRPr="00C57DAA">
              <w:rPr>
                <w:rFonts w:ascii="Times New Roman" w:hAnsi="Times New Roman" w:cs="Times New Roman"/>
                <w:color w:val="000000"/>
              </w:rPr>
              <w:t xml:space="preserve">Opis przedsięwzięcia deweloperskiego lub zadania inwestycyjnego </w:t>
            </w:r>
          </w:p>
        </w:tc>
        <w:tc>
          <w:tcPr>
            <w:tcW w:w="3705" w:type="dxa"/>
            <w:tcBorders>
              <w:top w:val="single" w:sz="6" w:space="0" w:color="000000"/>
              <w:left w:val="single" w:sz="6" w:space="0" w:color="000000"/>
              <w:bottom w:val="single" w:sz="6" w:space="0" w:color="000000"/>
              <w:right w:val="single" w:sz="6" w:space="0" w:color="000000"/>
            </w:tcBorders>
          </w:tcPr>
          <w:p w14:paraId="7DFF4A08" w14:textId="77777777" w:rsidR="009405C6" w:rsidRPr="00C57DAA" w:rsidRDefault="009405C6" w:rsidP="009405C6">
            <w:pPr>
              <w:pBdr>
                <w:top w:val="nil"/>
                <w:left w:val="nil"/>
                <w:bottom w:val="nil"/>
                <w:right w:val="nil"/>
                <w:between w:val="nil"/>
              </w:pBdr>
              <w:spacing w:line="240" w:lineRule="auto"/>
              <w:ind w:left="0" w:hanging="2"/>
              <w:rPr>
                <w:rFonts w:ascii="Times New Roman" w:hAnsi="Times New Roman" w:cs="Times New Roman"/>
                <w:color w:val="000000"/>
              </w:rPr>
            </w:pPr>
            <w:r w:rsidRPr="00C57DAA">
              <w:rPr>
                <w:rFonts w:ascii="Times New Roman" w:hAnsi="Times New Roman" w:cs="Times New Roman"/>
                <w:color w:val="000000"/>
              </w:rPr>
              <w:t>Liczba budynków</w:t>
            </w:r>
          </w:p>
          <w:p w14:paraId="45C8225F" w14:textId="77777777" w:rsidR="009405C6" w:rsidRPr="00C57DAA" w:rsidRDefault="009405C6" w:rsidP="009405C6">
            <w:pPr>
              <w:pBdr>
                <w:top w:val="nil"/>
                <w:left w:val="nil"/>
                <w:bottom w:val="nil"/>
                <w:right w:val="nil"/>
                <w:between w:val="nil"/>
              </w:pBdr>
              <w:spacing w:line="240" w:lineRule="auto"/>
              <w:ind w:left="0" w:hanging="2"/>
              <w:rPr>
                <w:rFonts w:ascii="Times New Roman" w:hAnsi="Times New Roman" w:cs="Times New Roman"/>
                <w:color w:val="000000"/>
              </w:rPr>
            </w:pPr>
          </w:p>
        </w:tc>
        <w:tc>
          <w:tcPr>
            <w:tcW w:w="2730" w:type="dxa"/>
            <w:gridSpan w:val="3"/>
            <w:tcBorders>
              <w:top w:val="single" w:sz="6" w:space="0" w:color="000000"/>
              <w:left w:val="single" w:sz="6" w:space="0" w:color="000000"/>
              <w:bottom w:val="single" w:sz="6" w:space="0" w:color="000000"/>
              <w:right w:val="single" w:sz="6" w:space="0" w:color="000000"/>
            </w:tcBorders>
          </w:tcPr>
          <w:p w14:paraId="29DB6DF4" w14:textId="1F9D6F95" w:rsidR="009405C6" w:rsidRPr="00C57DAA" w:rsidRDefault="004D5990" w:rsidP="009405C6">
            <w:pPr>
              <w:pBdr>
                <w:top w:val="nil"/>
                <w:left w:val="nil"/>
                <w:bottom w:val="nil"/>
                <w:right w:val="nil"/>
                <w:between w:val="nil"/>
              </w:pBdr>
              <w:spacing w:line="240" w:lineRule="auto"/>
              <w:ind w:left="0" w:hanging="2"/>
              <w:jc w:val="both"/>
              <w:rPr>
                <w:rFonts w:ascii="Times New Roman" w:hAnsi="Times New Roman" w:cs="Times New Roman"/>
                <w:color w:val="000000"/>
              </w:rPr>
            </w:pPr>
            <w:r w:rsidRPr="00C57DAA">
              <w:rPr>
                <w:rFonts w:ascii="Times New Roman" w:hAnsi="Times New Roman" w:cs="Times New Roman"/>
                <w:color w:val="000000"/>
              </w:rPr>
              <w:t>4</w:t>
            </w:r>
          </w:p>
        </w:tc>
      </w:tr>
      <w:tr w:rsidR="009405C6" w:rsidRPr="002644FC" w14:paraId="6E68BEEE" w14:textId="77777777">
        <w:tc>
          <w:tcPr>
            <w:tcW w:w="4095" w:type="dxa"/>
            <w:tcBorders>
              <w:top w:val="nil"/>
              <w:left w:val="single" w:sz="6" w:space="0" w:color="000000"/>
              <w:bottom w:val="single" w:sz="6" w:space="0" w:color="000000"/>
              <w:right w:val="single" w:sz="6" w:space="0" w:color="000000"/>
            </w:tcBorders>
          </w:tcPr>
          <w:p w14:paraId="016AF90A" w14:textId="77777777" w:rsidR="009405C6" w:rsidRPr="00C57DAA" w:rsidRDefault="009405C6" w:rsidP="009405C6">
            <w:pPr>
              <w:pBdr>
                <w:top w:val="nil"/>
                <w:left w:val="nil"/>
                <w:bottom w:val="nil"/>
                <w:right w:val="nil"/>
                <w:between w:val="nil"/>
              </w:pBdr>
              <w:spacing w:line="240" w:lineRule="auto"/>
              <w:ind w:left="0" w:hanging="2"/>
              <w:rPr>
                <w:rFonts w:ascii="Times New Roman" w:hAnsi="Times New Roman" w:cs="Times New Roman"/>
                <w:color w:val="000000"/>
              </w:rPr>
            </w:pPr>
          </w:p>
        </w:tc>
        <w:tc>
          <w:tcPr>
            <w:tcW w:w="3705" w:type="dxa"/>
            <w:tcBorders>
              <w:top w:val="single" w:sz="6" w:space="0" w:color="000000"/>
              <w:left w:val="single" w:sz="6" w:space="0" w:color="000000"/>
              <w:bottom w:val="single" w:sz="6" w:space="0" w:color="000000"/>
              <w:right w:val="single" w:sz="6" w:space="0" w:color="000000"/>
            </w:tcBorders>
          </w:tcPr>
          <w:p w14:paraId="7FE0B6DE" w14:textId="0A89178A" w:rsidR="009405C6" w:rsidRPr="00C57DAA" w:rsidRDefault="000D358C" w:rsidP="009405C6">
            <w:pPr>
              <w:pBdr>
                <w:top w:val="nil"/>
                <w:left w:val="nil"/>
                <w:bottom w:val="nil"/>
                <w:right w:val="nil"/>
                <w:between w:val="nil"/>
              </w:pBdr>
              <w:spacing w:line="240" w:lineRule="auto"/>
              <w:ind w:left="0" w:hanging="2"/>
              <w:rPr>
                <w:rFonts w:ascii="Times New Roman" w:hAnsi="Times New Roman" w:cs="Times New Roman"/>
              </w:rPr>
            </w:pPr>
            <w:r w:rsidRPr="00C57DAA">
              <w:rPr>
                <w:rFonts w:ascii="Times New Roman" w:hAnsi="Times New Roman" w:cs="Times New Roman"/>
              </w:rPr>
              <w:t>Ro</w:t>
            </w:r>
            <w:r w:rsidR="009405C6" w:rsidRPr="00C57DAA">
              <w:rPr>
                <w:rFonts w:ascii="Times New Roman" w:hAnsi="Times New Roman" w:cs="Times New Roman"/>
              </w:rPr>
              <w:t>zmieszczenie ich na nieruchomości (należy podać minimalny odstęp pomiędzy budynkami)</w:t>
            </w:r>
          </w:p>
        </w:tc>
        <w:tc>
          <w:tcPr>
            <w:tcW w:w="2730" w:type="dxa"/>
            <w:gridSpan w:val="3"/>
            <w:tcBorders>
              <w:top w:val="single" w:sz="6" w:space="0" w:color="000000"/>
              <w:left w:val="single" w:sz="6" w:space="0" w:color="000000"/>
              <w:bottom w:val="single" w:sz="6" w:space="0" w:color="000000"/>
              <w:right w:val="single" w:sz="6" w:space="0" w:color="000000"/>
            </w:tcBorders>
          </w:tcPr>
          <w:p w14:paraId="6AD4525E" w14:textId="09FACC86" w:rsidR="009405C6" w:rsidRPr="00C57DAA" w:rsidRDefault="004D5990" w:rsidP="009405C6">
            <w:pPr>
              <w:pBdr>
                <w:top w:val="nil"/>
                <w:left w:val="nil"/>
                <w:bottom w:val="nil"/>
                <w:right w:val="nil"/>
                <w:between w:val="nil"/>
              </w:pBdr>
              <w:spacing w:line="240" w:lineRule="auto"/>
              <w:ind w:left="0" w:hanging="2"/>
              <w:rPr>
                <w:rFonts w:ascii="Times New Roman" w:hAnsi="Times New Roman" w:cs="Times New Roman"/>
                <w:color w:val="000000"/>
              </w:rPr>
            </w:pPr>
            <w:r w:rsidRPr="00C57DAA">
              <w:rPr>
                <w:rFonts w:ascii="Times New Roman" w:hAnsi="Times New Roman" w:cs="Times New Roman"/>
                <w:color w:val="000000"/>
              </w:rPr>
              <w:t>8</w:t>
            </w:r>
            <w:r w:rsidR="00B43AD7" w:rsidRPr="00C57DAA">
              <w:rPr>
                <w:rFonts w:ascii="Times New Roman" w:hAnsi="Times New Roman" w:cs="Times New Roman"/>
                <w:color w:val="000000"/>
              </w:rPr>
              <w:t>M</w:t>
            </w:r>
          </w:p>
        </w:tc>
      </w:tr>
      <w:tr w:rsidR="009405C6" w:rsidRPr="002644FC" w14:paraId="3F037CB0" w14:textId="77777777">
        <w:tc>
          <w:tcPr>
            <w:tcW w:w="4095" w:type="dxa"/>
            <w:tcBorders>
              <w:top w:val="single" w:sz="6" w:space="0" w:color="000000"/>
              <w:left w:val="single" w:sz="6" w:space="0" w:color="000000"/>
              <w:bottom w:val="single" w:sz="6" w:space="0" w:color="000000"/>
              <w:right w:val="single" w:sz="6" w:space="0" w:color="000000"/>
            </w:tcBorders>
          </w:tcPr>
          <w:p w14:paraId="4371A81F" w14:textId="00226F76" w:rsidR="009405C6" w:rsidRPr="00C57DAA" w:rsidRDefault="009405C6" w:rsidP="009405C6">
            <w:pPr>
              <w:pBdr>
                <w:top w:val="nil"/>
                <w:left w:val="nil"/>
                <w:bottom w:val="nil"/>
                <w:right w:val="nil"/>
                <w:between w:val="nil"/>
              </w:pBdr>
              <w:spacing w:line="240" w:lineRule="auto"/>
              <w:ind w:left="0" w:hanging="2"/>
              <w:rPr>
                <w:rFonts w:ascii="Times New Roman" w:hAnsi="Times New Roman" w:cs="Times New Roman"/>
                <w:color w:val="000000"/>
              </w:rPr>
            </w:pPr>
            <w:r w:rsidRPr="00C57DAA">
              <w:rPr>
                <w:rFonts w:ascii="Times New Roman" w:hAnsi="Times New Roman" w:cs="Times New Roman"/>
                <w:color w:val="000000"/>
              </w:rPr>
              <w:t>Sposób pomiaru powierzchni użytkowej lokalu mieszkalnego albo domu jednorodzinnego</w:t>
            </w:r>
          </w:p>
        </w:tc>
        <w:tc>
          <w:tcPr>
            <w:tcW w:w="6435" w:type="dxa"/>
            <w:gridSpan w:val="4"/>
            <w:tcBorders>
              <w:top w:val="single" w:sz="6" w:space="0" w:color="000000"/>
              <w:left w:val="single" w:sz="6" w:space="0" w:color="000000"/>
              <w:bottom w:val="single" w:sz="6" w:space="0" w:color="000000"/>
              <w:right w:val="single" w:sz="6" w:space="0" w:color="000000"/>
            </w:tcBorders>
          </w:tcPr>
          <w:p w14:paraId="7A4B8A3F" w14:textId="3F73106C" w:rsidR="009405C6" w:rsidRPr="00C57DAA" w:rsidRDefault="00B43AD7" w:rsidP="009405C6">
            <w:pPr>
              <w:keepNext/>
              <w:pBdr>
                <w:top w:val="nil"/>
                <w:left w:val="nil"/>
                <w:bottom w:val="nil"/>
                <w:right w:val="nil"/>
                <w:between w:val="nil"/>
              </w:pBdr>
              <w:shd w:val="clear" w:color="auto" w:fill="FFFFFF"/>
              <w:spacing w:line="240" w:lineRule="auto"/>
              <w:ind w:left="0" w:hanging="2"/>
              <w:rPr>
                <w:rFonts w:ascii="Times New Roman" w:hAnsi="Times New Roman" w:cs="Times New Roman"/>
                <w:b/>
              </w:rPr>
            </w:pPr>
            <w:r w:rsidRPr="00C57DAA">
              <w:rPr>
                <w:rFonts w:ascii="Times New Roman" w:hAnsi="Times New Roman" w:cs="Times New Roman"/>
                <w:b/>
              </w:rPr>
              <w:t>NR NORMY PN-ISO 9836:2015-12</w:t>
            </w:r>
          </w:p>
        </w:tc>
      </w:tr>
      <w:tr w:rsidR="009405C6" w:rsidRPr="002644FC" w14:paraId="3865A74F" w14:textId="77777777">
        <w:tc>
          <w:tcPr>
            <w:tcW w:w="4095" w:type="dxa"/>
            <w:tcBorders>
              <w:top w:val="single" w:sz="6" w:space="0" w:color="000000"/>
              <w:left w:val="single" w:sz="6" w:space="0" w:color="000000"/>
              <w:bottom w:val="nil"/>
              <w:right w:val="single" w:sz="6" w:space="0" w:color="000000"/>
            </w:tcBorders>
          </w:tcPr>
          <w:p w14:paraId="03D331B3" w14:textId="77777777" w:rsidR="009405C6" w:rsidRPr="00C57DAA" w:rsidRDefault="009405C6" w:rsidP="009405C6">
            <w:pPr>
              <w:pBdr>
                <w:top w:val="nil"/>
                <w:left w:val="nil"/>
                <w:bottom w:val="nil"/>
                <w:right w:val="nil"/>
                <w:between w:val="nil"/>
              </w:pBdr>
              <w:spacing w:line="240" w:lineRule="auto"/>
              <w:ind w:left="0" w:hanging="2"/>
              <w:rPr>
                <w:rFonts w:ascii="Times New Roman" w:hAnsi="Times New Roman" w:cs="Times New Roman"/>
                <w:color w:val="000000"/>
              </w:rPr>
            </w:pPr>
            <w:r w:rsidRPr="00C57DAA">
              <w:rPr>
                <w:rFonts w:ascii="Times New Roman" w:hAnsi="Times New Roman" w:cs="Times New Roman"/>
                <w:color w:val="000000"/>
              </w:rPr>
              <w:t>Zamierzony sposób i procentowy udział źródeł finansowania przedsięwzięcia deweloperskiego lub zadania inwestycyjnego</w:t>
            </w:r>
          </w:p>
        </w:tc>
        <w:tc>
          <w:tcPr>
            <w:tcW w:w="3705" w:type="dxa"/>
            <w:tcBorders>
              <w:top w:val="single" w:sz="6" w:space="0" w:color="000000"/>
              <w:left w:val="single" w:sz="6" w:space="0" w:color="000000"/>
              <w:bottom w:val="single" w:sz="6" w:space="0" w:color="000000"/>
              <w:right w:val="single" w:sz="6" w:space="0" w:color="000000"/>
            </w:tcBorders>
          </w:tcPr>
          <w:p w14:paraId="5826579F" w14:textId="77777777" w:rsidR="009405C6" w:rsidRPr="00C57DAA" w:rsidRDefault="009405C6" w:rsidP="009405C6">
            <w:pPr>
              <w:pBdr>
                <w:top w:val="nil"/>
                <w:left w:val="nil"/>
                <w:bottom w:val="nil"/>
                <w:right w:val="nil"/>
                <w:between w:val="nil"/>
              </w:pBdr>
              <w:spacing w:line="240" w:lineRule="auto"/>
              <w:ind w:left="0" w:hanging="2"/>
              <w:rPr>
                <w:rFonts w:ascii="Times New Roman" w:hAnsi="Times New Roman" w:cs="Times New Roman"/>
              </w:rPr>
            </w:pPr>
            <w:r w:rsidRPr="00C57DAA">
              <w:rPr>
                <w:rFonts w:ascii="Times New Roman" w:hAnsi="Times New Roman" w:cs="Times New Roman"/>
              </w:rPr>
              <w:t xml:space="preserve">Rodzaj posiadanych środków finansowych – kredyt, środki własne, inne </w:t>
            </w:r>
          </w:p>
        </w:tc>
        <w:tc>
          <w:tcPr>
            <w:tcW w:w="2730" w:type="dxa"/>
            <w:gridSpan w:val="3"/>
            <w:tcBorders>
              <w:top w:val="single" w:sz="6" w:space="0" w:color="000000"/>
              <w:left w:val="single" w:sz="6" w:space="0" w:color="000000"/>
              <w:bottom w:val="single" w:sz="6" w:space="0" w:color="000000"/>
              <w:right w:val="single" w:sz="6" w:space="0" w:color="000000"/>
            </w:tcBorders>
          </w:tcPr>
          <w:p w14:paraId="51FC666C" w14:textId="77777777" w:rsidR="009405C6" w:rsidRPr="00C57DAA" w:rsidRDefault="009405C6" w:rsidP="009405C6">
            <w:pPr>
              <w:pBdr>
                <w:top w:val="nil"/>
                <w:left w:val="nil"/>
                <w:bottom w:val="nil"/>
                <w:right w:val="nil"/>
                <w:between w:val="nil"/>
              </w:pBdr>
              <w:spacing w:line="240" w:lineRule="auto"/>
              <w:ind w:left="0" w:hanging="2"/>
              <w:rPr>
                <w:rFonts w:ascii="Times New Roman" w:hAnsi="Times New Roman" w:cs="Times New Roman"/>
              </w:rPr>
            </w:pPr>
          </w:p>
          <w:p w14:paraId="5AF21A25" w14:textId="4CD2D8EB" w:rsidR="009405C6" w:rsidRPr="00C57DAA" w:rsidRDefault="00B22775" w:rsidP="00B22775">
            <w:pPr>
              <w:pBdr>
                <w:top w:val="nil"/>
                <w:left w:val="nil"/>
                <w:bottom w:val="nil"/>
                <w:right w:val="nil"/>
                <w:between w:val="nil"/>
              </w:pBdr>
              <w:spacing w:line="240" w:lineRule="auto"/>
              <w:ind w:leftChars="0" w:left="0" w:firstLineChars="0" w:firstLine="0"/>
              <w:rPr>
                <w:rFonts w:ascii="Times New Roman" w:hAnsi="Times New Roman" w:cs="Times New Roman"/>
              </w:rPr>
            </w:pPr>
            <w:r w:rsidRPr="00C57DAA">
              <w:rPr>
                <w:rFonts w:ascii="Times New Roman" w:hAnsi="Times New Roman" w:cs="Times New Roman"/>
              </w:rPr>
              <w:t>Ś</w:t>
            </w:r>
            <w:r w:rsidR="009405C6" w:rsidRPr="00C57DAA">
              <w:rPr>
                <w:rFonts w:ascii="Times New Roman" w:hAnsi="Times New Roman" w:cs="Times New Roman"/>
              </w:rPr>
              <w:t>rodki własne oraz środki nabywców z otwartego   rachunku powierniczego</w:t>
            </w:r>
            <w:r w:rsidRPr="00C57DAA">
              <w:rPr>
                <w:rFonts w:ascii="Times New Roman" w:hAnsi="Times New Roman" w:cs="Times New Roman"/>
              </w:rPr>
              <w:t>.</w:t>
            </w:r>
          </w:p>
          <w:p w14:paraId="14E1E046" w14:textId="77777777" w:rsidR="009405C6" w:rsidRPr="00C57DAA" w:rsidRDefault="009405C6" w:rsidP="009405C6">
            <w:pPr>
              <w:pBdr>
                <w:top w:val="nil"/>
                <w:left w:val="nil"/>
                <w:bottom w:val="nil"/>
                <w:right w:val="nil"/>
                <w:between w:val="nil"/>
              </w:pBdr>
              <w:spacing w:line="240" w:lineRule="auto"/>
              <w:ind w:left="0" w:hanging="2"/>
              <w:rPr>
                <w:rFonts w:ascii="Times New Roman" w:hAnsi="Times New Roman" w:cs="Times New Roman"/>
              </w:rPr>
            </w:pPr>
          </w:p>
        </w:tc>
      </w:tr>
      <w:tr w:rsidR="009405C6" w:rsidRPr="002644FC" w14:paraId="17687F70" w14:textId="77777777">
        <w:tc>
          <w:tcPr>
            <w:tcW w:w="4095" w:type="dxa"/>
            <w:tcBorders>
              <w:top w:val="nil"/>
              <w:left w:val="single" w:sz="6" w:space="0" w:color="000000"/>
              <w:bottom w:val="single" w:sz="6" w:space="0" w:color="000000"/>
              <w:right w:val="single" w:sz="6" w:space="0" w:color="000000"/>
            </w:tcBorders>
          </w:tcPr>
          <w:p w14:paraId="2ED05F49" w14:textId="77777777" w:rsidR="009405C6" w:rsidRPr="00C57DAA" w:rsidRDefault="009405C6" w:rsidP="009405C6">
            <w:pPr>
              <w:pBdr>
                <w:top w:val="nil"/>
                <w:left w:val="nil"/>
                <w:bottom w:val="nil"/>
                <w:right w:val="nil"/>
                <w:between w:val="nil"/>
              </w:pBdr>
              <w:spacing w:line="240" w:lineRule="auto"/>
              <w:ind w:left="0" w:hanging="2"/>
              <w:rPr>
                <w:rFonts w:ascii="Times New Roman" w:hAnsi="Times New Roman" w:cs="Times New Roman"/>
                <w:color w:val="000000"/>
              </w:rPr>
            </w:pPr>
          </w:p>
        </w:tc>
        <w:tc>
          <w:tcPr>
            <w:tcW w:w="3705" w:type="dxa"/>
            <w:tcBorders>
              <w:top w:val="single" w:sz="6" w:space="0" w:color="000000"/>
              <w:left w:val="single" w:sz="6" w:space="0" w:color="000000"/>
              <w:bottom w:val="single" w:sz="6" w:space="0" w:color="000000"/>
              <w:right w:val="single" w:sz="6" w:space="0" w:color="000000"/>
            </w:tcBorders>
          </w:tcPr>
          <w:p w14:paraId="0AE44858" w14:textId="77777777" w:rsidR="009405C6" w:rsidRPr="00C57DAA" w:rsidRDefault="009405C6" w:rsidP="009405C6">
            <w:pPr>
              <w:pBdr>
                <w:top w:val="nil"/>
                <w:left w:val="nil"/>
                <w:bottom w:val="nil"/>
                <w:right w:val="nil"/>
                <w:between w:val="nil"/>
              </w:pBdr>
              <w:spacing w:line="240" w:lineRule="auto"/>
              <w:ind w:left="0" w:hanging="2"/>
              <w:rPr>
                <w:rFonts w:ascii="Times New Roman" w:hAnsi="Times New Roman" w:cs="Times New Roman"/>
              </w:rPr>
            </w:pPr>
            <w:r w:rsidRPr="00C57DAA">
              <w:rPr>
                <w:rFonts w:ascii="Times New Roman" w:hAnsi="Times New Roman" w:cs="Times New Roman"/>
              </w:rPr>
              <w:t>W następujących instytucjach finansowych (wypełnia się w przypadku kredytu)</w:t>
            </w:r>
          </w:p>
        </w:tc>
        <w:tc>
          <w:tcPr>
            <w:tcW w:w="2730" w:type="dxa"/>
            <w:gridSpan w:val="3"/>
            <w:tcBorders>
              <w:top w:val="single" w:sz="6" w:space="0" w:color="000000"/>
              <w:left w:val="single" w:sz="6" w:space="0" w:color="000000"/>
              <w:bottom w:val="single" w:sz="6" w:space="0" w:color="000000"/>
              <w:right w:val="single" w:sz="6" w:space="0" w:color="000000"/>
            </w:tcBorders>
          </w:tcPr>
          <w:p w14:paraId="72B7FCC1" w14:textId="77777777" w:rsidR="009405C6" w:rsidRPr="00C57DAA" w:rsidRDefault="009405C6" w:rsidP="009405C6">
            <w:pPr>
              <w:pBdr>
                <w:top w:val="nil"/>
                <w:left w:val="nil"/>
                <w:bottom w:val="nil"/>
                <w:right w:val="nil"/>
                <w:between w:val="nil"/>
              </w:pBdr>
              <w:spacing w:line="240" w:lineRule="auto"/>
              <w:ind w:left="0" w:hanging="2"/>
              <w:rPr>
                <w:rFonts w:ascii="Times New Roman" w:hAnsi="Times New Roman" w:cs="Times New Roman"/>
              </w:rPr>
            </w:pPr>
            <w:r w:rsidRPr="00C57DAA">
              <w:rPr>
                <w:rFonts w:ascii="Times New Roman" w:hAnsi="Times New Roman" w:cs="Times New Roman"/>
                <w:b/>
              </w:rPr>
              <w:t>-</w:t>
            </w:r>
          </w:p>
        </w:tc>
      </w:tr>
      <w:tr w:rsidR="009405C6" w:rsidRPr="002644FC" w14:paraId="0BEFAC4A" w14:textId="77777777" w:rsidTr="0021299A">
        <w:tc>
          <w:tcPr>
            <w:tcW w:w="4095" w:type="dxa"/>
            <w:vMerge w:val="restart"/>
            <w:tcBorders>
              <w:top w:val="single" w:sz="6" w:space="0" w:color="000000"/>
              <w:left w:val="single" w:sz="6" w:space="0" w:color="000000"/>
              <w:right w:val="single" w:sz="6" w:space="0" w:color="000000"/>
            </w:tcBorders>
          </w:tcPr>
          <w:p w14:paraId="1EEDA0F7" w14:textId="77777777" w:rsidR="009405C6" w:rsidRPr="00C57DAA" w:rsidRDefault="009405C6" w:rsidP="009405C6">
            <w:pPr>
              <w:pBdr>
                <w:top w:val="nil"/>
                <w:left w:val="nil"/>
                <w:bottom w:val="nil"/>
                <w:right w:val="nil"/>
                <w:between w:val="nil"/>
              </w:pBdr>
              <w:spacing w:line="240" w:lineRule="auto"/>
              <w:ind w:left="0" w:hanging="2"/>
              <w:rPr>
                <w:rFonts w:ascii="Times New Roman" w:hAnsi="Times New Roman" w:cs="Times New Roman"/>
                <w:color w:val="000000"/>
              </w:rPr>
            </w:pPr>
            <w:r w:rsidRPr="00C57DAA">
              <w:rPr>
                <w:rFonts w:ascii="Times New Roman" w:hAnsi="Times New Roman" w:cs="Times New Roman"/>
                <w:color w:val="000000"/>
              </w:rPr>
              <w:t>Środki ochrony nabywców</w:t>
            </w:r>
          </w:p>
        </w:tc>
        <w:tc>
          <w:tcPr>
            <w:tcW w:w="3705" w:type="dxa"/>
            <w:tcBorders>
              <w:top w:val="single" w:sz="6" w:space="0" w:color="000000"/>
              <w:left w:val="single" w:sz="6" w:space="0" w:color="000000"/>
              <w:bottom w:val="single" w:sz="4" w:space="0" w:color="auto"/>
              <w:right w:val="single" w:sz="6" w:space="0" w:color="000000"/>
            </w:tcBorders>
          </w:tcPr>
          <w:p w14:paraId="1D44DCD4" w14:textId="77777777" w:rsidR="009405C6" w:rsidRPr="00C57DAA" w:rsidRDefault="009405C6" w:rsidP="009405C6">
            <w:pPr>
              <w:pBdr>
                <w:top w:val="nil"/>
                <w:left w:val="nil"/>
                <w:bottom w:val="nil"/>
                <w:right w:val="nil"/>
                <w:between w:val="nil"/>
              </w:pBdr>
              <w:spacing w:line="240" w:lineRule="auto"/>
              <w:ind w:left="0" w:hanging="2"/>
              <w:rPr>
                <w:rFonts w:ascii="Times New Roman" w:hAnsi="Times New Roman" w:cs="Times New Roman"/>
              </w:rPr>
            </w:pPr>
            <w:r w:rsidRPr="00C57DAA">
              <w:rPr>
                <w:rFonts w:ascii="Times New Roman" w:hAnsi="Times New Roman" w:cs="Times New Roman"/>
              </w:rPr>
              <w:t>Otwarty mieszkaniowy rachunek powierniczy*</w:t>
            </w:r>
          </w:p>
        </w:tc>
        <w:tc>
          <w:tcPr>
            <w:tcW w:w="2730" w:type="dxa"/>
            <w:gridSpan w:val="3"/>
            <w:tcBorders>
              <w:top w:val="single" w:sz="6" w:space="0" w:color="000000"/>
              <w:left w:val="single" w:sz="6" w:space="0" w:color="000000"/>
              <w:bottom w:val="single" w:sz="4" w:space="0" w:color="auto"/>
              <w:right w:val="single" w:sz="6" w:space="0" w:color="000000"/>
            </w:tcBorders>
          </w:tcPr>
          <w:p w14:paraId="75D87439" w14:textId="6B21514E" w:rsidR="009405C6" w:rsidRPr="00C57DAA" w:rsidRDefault="009405C6" w:rsidP="009405C6">
            <w:pPr>
              <w:pBdr>
                <w:top w:val="nil"/>
                <w:left w:val="nil"/>
                <w:bottom w:val="nil"/>
                <w:right w:val="nil"/>
                <w:between w:val="nil"/>
              </w:pBdr>
              <w:spacing w:line="240" w:lineRule="auto"/>
              <w:ind w:left="0" w:hanging="2"/>
              <w:rPr>
                <w:rFonts w:ascii="Times New Roman" w:hAnsi="Times New Roman" w:cs="Times New Roman"/>
                <w:strike/>
                <w:color w:val="FF0000"/>
              </w:rPr>
            </w:pPr>
            <w:r w:rsidRPr="00C57DAA">
              <w:rPr>
                <w:rFonts w:ascii="Times New Roman" w:hAnsi="Times New Roman" w:cs="Times New Roman"/>
                <w:strike/>
              </w:rPr>
              <w:t>Zamknięty mieszkaniowy rachunek powierniczy*</w:t>
            </w:r>
          </w:p>
        </w:tc>
      </w:tr>
      <w:tr w:rsidR="009405C6" w:rsidRPr="002644FC" w14:paraId="10046802" w14:textId="77777777" w:rsidTr="0021299A">
        <w:trPr>
          <w:trHeight w:val="932"/>
        </w:trPr>
        <w:tc>
          <w:tcPr>
            <w:tcW w:w="4095" w:type="dxa"/>
            <w:vMerge/>
            <w:tcBorders>
              <w:left w:val="single" w:sz="6" w:space="0" w:color="000000"/>
              <w:bottom w:val="single" w:sz="6" w:space="0" w:color="000000"/>
              <w:right w:val="single" w:sz="6" w:space="0" w:color="000000"/>
            </w:tcBorders>
          </w:tcPr>
          <w:p w14:paraId="04B156D9" w14:textId="77777777" w:rsidR="009405C6" w:rsidRPr="00C57DAA" w:rsidRDefault="009405C6" w:rsidP="009405C6">
            <w:pPr>
              <w:pBdr>
                <w:top w:val="nil"/>
                <w:left w:val="nil"/>
                <w:bottom w:val="nil"/>
                <w:right w:val="nil"/>
                <w:between w:val="nil"/>
              </w:pBdr>
              <w:spacing w:line="240" w:lineRule="auto"/>
              <w:ind w:left="0" w:hanging="2"/>
              <w:rPr>
                <w:rFonts w:ascii="Times New Roman" w:hAnsi="Times New Roman" w:cs="Times New Roman"/>
                <w:color w:val="000000"/>
              </w:rPr>
            </w:pPr>
          </w:p>
        </w:tc>
        <w:tc>
          <w:tcPr>
            <w:tcW w:w="3705" w:type="dxa"/>
            <w:tcBorders>
              <w:top w:val="single" w:sz="4" w:space="0" w:color="auto"/>
              <w:left w:val="single" w:sz="6" w:space="0" w:color="000000"/>
              <w:bottom w:val="single" w:sz="6" w:space="0" w:color="000000"/>
              <w:right w:val="single" w:sz="6" w:space="0" w:color="000000"/>
            </w:tcBorders>
          </w:tcPr>
          <w:p w14:paraId="47B7427C" w14:textId="77777777" w:rsidR="009405C6" w:rsidRPr="00C57DAA" w:rsidRDefault="009405C6" w:rsidP="009405C6">
            <w:pPr>
              <w:pBdr>
                <w:top w:val="nil"/>
                <w:left w:val="nil"/>
                <w:bottom w:val="nil"/>
                <w:right w:val="nil"/>
                <w:between w:val="nil"/>
              </w:pBdr>
              <w:spacing w:line="240" w:lineRule="auto"/>
              <w:ind w:left="0" w:hanging="2"/>
              <w:rPr>
                <w:rFonts w:ascii="Times New Roman" w:hAnsi="Times New Roman" w:cs="Times New Roman"/>
              </w:rPr>
            </w:pPr>
            <w:r w:rsidRPr="00C57DAA">
              <w:rPr>
                <w:rFonts w:ascii="Times New Roman" w:hAnsi="Times New Roman" w:cs="Times New Roman"/>
              </w:rPr>
              <w:t xml:space="preserve"> Wysokość stawki procentowej, według </w:t>
            </w:r>
          </w:p>
          <w:p w14:paraId="5C7E6FDA" w14:textId="77777777" w:rsidR="009405C6" w:rsidRPr="00C57DAA" w:rsidRDefault="009405C6" w:rsidP="009405C6">
            <w:pPr>
              <w:pBdr>
                <w:top w:val="nil"/>
                <w:left w:val="nil"/>
                <w:bottom w:val="nil"/>
                <w:right w:val="nil"/>
                <w:between w:val="nil"/>
              </w:pBdr>
              <w:spacing w:line="240" w:lineRule="auto"/>
              <w:ind w:left="0" w:hanging="2"/>
              <w:rPr>
                <w:rFonts w:ascii="Times New Roman" w:hAnsi="Times New Roman" w:cs="Times New Roman"/>
              </w:rPr>
            </w:pPr>
            <w:r w:rsidRPr="00C57DAA">
              <w:rPr>
                <w:rFonts w:ascii="Times New Roman" w:hAnsi="Times New Roman" w:cs="Times New Roman"/>
              </w:rPr>
              <w:t xml:space="preserve">której jest obliczana kwota składki na </w:t>
            </w:r>
          </w:p>
          <w:p w14:paraId="225D6CA5" w14:textId="7995F21B" w:rsidR="009405C6" w:rsidRPr="00C57DAA" w:rsidRDefault="009405C6" w:rsidP="009405C6">
            <w:pPr>
              <w:pBdr>
                <w:top w:val="nil"/>
                <w:left w:val="nil"/>
                <w:bottom w:val="nil"/>
                <w:right w:val="nil"/>
                <w:between w:val="nil"/>
              </w:pBdr>
              <w:spacing w:line="240" w:lineRule="auto"/>
              <w:ind w:left="0" w:hanging="2"/>
              <w:rPr>
                <w:rFonts w:ascii="Times New Roman" w:hAnsi="Times New Roman" w:cs="Times New Roman"/>
              </w:rPr>
            </w:pPr>
            <w:r w:rsidRPr="00C57DAA">
              <w:rPr>
                <w:rFonts w:ascii="Times New Roman" w:hAnsi="Times New Roman" w:cs="Times New Roman"/>
              </w:rPr>
              <w:t>Deweloperski Fundusz Gwarancyjny</w:t>
            </w:r>
            <w:r w:rsidRPr="00C57DAA">
              <w:rPr>
                <w:rFonts w:ascii="Times New Roman" w:hAnsi="Times New Roman" w:cs="Times New Roman"/>
                <w:vertAlign w:val="superscript"/>
              </w:rPr>
              <w:t>7)</w:t>
            </w:r>
            <w:r w:rsidRPr="00C57DAA">
              <w:rPr>
                <w:rFonts w:ascii="Times New Roman" w:hAnsi="Times New Roman" w:cs="Times New Roman"/>
              </w:rPr>
              <w:t xml:space="preserve"> </w:t>
            </w:r>
          </w:p>
        </w:tc>
        <w:tc>
          <w:tcPr>
            <w:tcW w:w="2730" w:type="dxa"/>
            <w:gridSpan w:val="3"/>
            <w:tcBorders>
              <w:top w:val="single" w:sz="6" w:space="0" w:color="000000"/>
              <w:left w:val="single" w:sz="6" w:space="0" w:color="000000"/>
              <w:bottom w:val="single" w:sz="6" w:space="0" w:color="000000"/>
              <w:right w:val="single" w:sz="4" w:space="0" w:color="auto"/>
            </w:tcBorders>
          </w:tcPr>
          <w:p w14:paraId="4B4F020F" w14:textId="77777777" w:rsidR="009405C6" w:rsidRPr="00C57DAA" w:rsidRDefault="009405C6" w:rsidP="009405C6">
            <w:pPr>
              <w:pBdr>
                <w:top w:val="nil"/>
                <w:left w:val="nil"/>
                <w:bottom w:val="nil"/>
                <w:right w:val="nil"/>
                <w:between w:val="nil"/>
              </w:pBdr>
              <w:spacing w:line="240" w:lineRule="auto"/>
              <w:ind w:left="0" w:hanging="2"/>
              <w:rPr>
                <w:rFonts w:ascii="Times New Roman" w:hAnsi="Times New Roman" w:cs="Times New Roman"/>
                <w:color w:val="000000"/>
              </w:rPr>
            </w:pPr>
          </w:p>
          <w:p w14:paraId="751DB70D" w14:textId="77B0C61A" w:rsidR="009405C6" w:rsidRPr="00C57DAA" w:rsidRDefault="009405C6" w:rsidP="009405C6">
            <w:pPr>
              <w:pBdr>
                <w:top w:val="nil"/>
                <w:left w:val="nil"/>
                <w:bottom w:val="nil"/>
                <w:right w:val="nil"/>
                <w:between w:val="nil"/>
              </w:pBdr>
              <w:spacing w:line="240" w:lineRule="auto"/>
              <w:ind w:left="0" w:hanging="2"/>
              <w:jc w:val="center"/>
              <w:rPr>
                <w:rFonts w:ascii="Times New Roman" w:hAnsi="Times New Roman" w:cs="Times New Roman"/>
                <w:color w:val="000000"/>
              </w:rPr>
            </w:pPr>
            <w:r w:rsidRPr="00C57DAA">
              <w:rPr>
                <w:rFonts w:ascii="Times New Roman" w:hAnsi="Times New Roman" w:cs="Times New Roman"/>
                <w:color w:val="000000"/>
              </w:rPr>
              <w:t>0,45%</w:t>
            </w:r>
          </w:p>
        </w:tc>
      </w:tr>
      <w:tr w:rsidR="009405C6" w:rsidRPr="002644FC" w14:paraId="4DEEC936" w14:textId="77777777">
        <w:tc>
          <w:tcPr>
            <w:tcW w:w="4095" w:type="dxa"/>
            <w:tcBorders>
              <w:top w:val="single" w:sz="6" w:space="0" w:color="000000"/>
              <w:left w:val="single" w:sz="6" w:space="0" w:color="000000"/>
              <w:bottom w:val="single" w:sz="6" w:space="0" w:color="000000"/>
              <w:right w:val="single" w:sz="6" w:space="0" w:color="000000"/>
            </w:tcBorders>
          </w:tcPr>
          <w:p w14:paraId="1416D8FD" w14:textId="77777777" w:rsidR="009405C6" w:rsidRPr="00C57DAA" w:rsidRDefault="009405C6" w:rsidP="009405C6">
            <w:pPr>
              <w:pBdr>
                <w:top w:val="nil"/>
                <w:left w:val="nil"/>
                <w:bottom w:val="nil"/>
                <w:right w:val="nil"/>
                <w:between w:val="nil"/>
              </w:pBdr>
              <w:spacing w:line="240" w:lineRule="auto"/>
              <w:ind w:left="0" w:hanging="2"/>
              <w:rPr>
                <w:rFonts w:ascii="Times New Roman" w:hAnsi="Times New Roman" w:cs="Times New Roman"/>
                <w:color w:val="000000"/>
              </w:rPr>
            </w:pPr>
            <w:r w:rsidRPr="00C57DAA">
              <w:rPr>
                <w:rFonts w:ascii="Times New Roman" w:hAnsi="Times New Roman" w:cs="Times New Roman"/>
                <w:color w:val="000000"/>
              </w:rPr>
              <w:t>Główne zasady funkcjonowania wybranego rodzaju zabezpieczenia środków nabywcy</w:t>
            </w:r>
          </w:p>
        </w:tc>
        <w:tc>
          <w:tcPr>
            <w:tcW w:w="6435" w:type="dxa"/>
            <w:gridSpan w:val="4"/>
            <w:tcBorders>
              <w:top w:val="single" w:sz="6" w:space="0" w:color="000000"/>
              <w:left w:val="single" w:sz="6" w:space="0" w:color="000000"/>
              <w:bottom w:val="single" w:sz="6" w:space="0" w:color="000000"/>
              <w:right w:val="single" w:sz="6" w:space="0" w:color="000000"/>
            </w:tcBorders>
          </w:tcPr>
          <w:p w14:paraId="4B8F2798" w14:textId="77777777" w:rsidR="009405C6" w:rsidRPr="00C57DAA" w:rsidRDefault="009405C6" w:rsidP="009405C6">
            <w:pPr>
              <w:pBdr>
                <w:top w:val="nil"/>
                <w:left w:val="nil"/>
                <w:bottom w:val="nil"/>
                <w:right w:val="nil"/>
                <w:between w:val="nil"/>
              </w:pBdr>
              <w:spacing w:line="240" w:lineRule="auto"/>
              <w:ind w:left="0" w:hanging="2"/>
              <w:rPr>
                <w:rFonts w:ascii="Times New Roman" w:hAnsi="Times New Roman" w:cs="Times New Roman"/>
              </w:rPr>
            </w:pPr>
            <w:r w:rsidRPr="00C57DAA">
              <w:rPr>
                <w:rFonts w:ascii="Times New Roman" w:hAnsi="Times New Roman" w:cs="Times New Roman"/>
              </w:rPr>
              <w:t>Zgodnie z umową dla rachunku powierniczego.</w:t>
            </w:r>
          </w:p>
        </w:tc>
      </w:tr>
      <w:tr w:rsidR="009405C6" w:rsidRPr="002644FC" w14:paraId="524C0830" w14:textId="77777777">
        <w:tc>
          <w:tcPr>
            <w:tcW w:w="4095" w:type="dxa"/>
            <w:tcBorders>
              <w:top w:val="single" w:sz="6" w:space="0" w:color="000000"/>
              <w:left w:val="single" w:sz="6" w:space="0" w:color="000000"/>
              <w:bottom w:val="single" w:sz="6" w:space="0" w:color="000000"/>
              <w:right w:val="single" w:sz="6" w:space="0" w:color="000000"/>
            </w:tcBorders>
          </w:tcPr>
          <w:p w14:paraId="5CA9F209" w14:textId="77777777" w:rsidR="009405C6" w:rsidRPr="00C57DAA" w:rsidRDefault="009405C6" w:rsidP="009405C6">
            <w:pPr>
              <w:pBdr>
                <w:top w:val="nil"/>
                <w:left w:val="nil"/>
                <w:bottom w:val="nil"/>
                <w:right w:val="nil"/>
                <w:between w:val="nil"/>
              </w:pBdr>
              <w:spacing w:line="240" w:lineRule="auto"/>
              <w:ind w:left="0" w:hanging="2"/>
              <w:rPr>
                <w:rFonts w:ascii="Times New Roman" w:hAnsi="Times New Roman" w:cs="Times New Roman"/>
                <w:color w:val="000000"/>
              </w:rPr>
            </w:pPr>
            <w:r w:rsidRPr="00C57DAA">
              <w:rPr>
                <w:rFonts w:ascii="Times New Roman" w:hAnsi="Times New Roman" w:cs="Times New Roman"/>
                <w:color w:val="000000"/>
              </w:rPr>
              <w:t>Nazwa instytucji zapewniającej bezpieczeństwo środków nabywcy</w:t>
            </w:r>
          </w:p>
        </w:tc>
        <w:tc>
          <w:tcPr>
            <w:tcW w:w="6435" w:type="dxa"/>
            <w:gridSpan w:val="4"/>
            <w:tcBorders>
              <w:top w:val="single" w:sz="6" w:space="0" w:color="000000"/>
              <w:left w:val="single" w:sz="6" w:space="0" w:color="000000"/>
              <w:bottom w:val="single" w:sz="6" w:space="0" w:color="000000"/>
              <w:right w:val="single" w:sz="6" w:space="0" w:color="000000"/>
            </w:tcBorders>
          </w:tcPr>
          <w:p w14:paraId="7EB71FCD" w14:textId="4FD88264" w:rsidR="009405C6" w:rsidRPr="00C57DAA" w:rsidRDefault="009405C6" w:rsidP="009405C6">
            <w:pPr>
              <w:widowControl/>
              <w:pBdr>
                <w:top w:val="nil"/>
                <w:left w:val="nil"/>
                <w:bottom w:val="nil"/>
                <w:right w:val="nil"/>
                <w:between w:val="nil"/>
              </w:pBdr>
              <w:spacing w:line="240" w:lineRule="auto"/>
              <w:ind w:left="0" w:hanging="2"/>
              <w:rPr>
                <w:rFonts w:ascii="Times New Roman" w:hAnsi="Times New Roman" w:cs="Times New Roman"/>
              </w:rPr>
            </w:pPr>
            <w:r w:rsidRPr="00C57DAA">
              <w:rPr>
                <w:rFonts w:ascii="Times New Roman" w:hAnsi="Times New Roman" w:cs="Times New Roman"/>
              </w:rPr>
              <w:t xml:space="preserve">Bank Polskiej Spółdzielczości S.A. </w:t>
            </w:r>
          </w:p>
        </w:tc>
      </w:tr>
      <w:tr w:rsidR="009405C6" w:rsidRPr="002644FC" w14:paraId="118F7E51" w14:textId="77777777">
        <w:tc>
          <w:tcPr>
            <w:tcW w:w="4095" w:type="dxa"/>
            <w:tcBorders>
              <w:top w:val="single" w:sz="6" w:space="0" w:color="000000"/>
              <w:left w:val="single" w:sz="6" w:space="0" w:color="000000"/>
              <w:bottom w:val="single" w:sz="6" w:space="0" w:color="000000"/>
              <w:right w:val="single" w:sz="6" w:space="0" w:color="000000"/>
            </w:tcBorders>
          </w:tcPr>
          <w:p w14:paraId="49E2F812" w14:textId="77777777" w:rsidR="009405C6" w:rsidRPr="00C57DAA" w:rsidRDefault="009405C6" w:rsidP="009405C6">
            <w:pPr>
              <w:pBdr>
                <w:top w:val="nil"/>
                <w:left w:val="nil"/>
                <w:bottom w:val="nil"/>
                <w:right w:val="nil"/>
                <w:between w:val="nil"/>
              </w:pBdr>
              <w:spacing w:line="240" w:lineRule="auto"/>
              <w:ind w:left="0" w:hanging="2"/>
              <w:rPr>
                <w:rFonts w:ascii="Times New Roman" w:hAnsi="Times New Roman" w:cs="Times New Roman"/>
                <w:color w:val="000000"/>
              </w:rPr>
            </w:pPr>
            <w:r w:rsidRPr="00C57DAA">
              <w:rPr>
                <w:rFonts w:ascii="Times New Roman" w:hAnsi="Times New Roman" w:cs="Times New Roman"/>
                <w:color w:val="000000"/>
              </w:rPr>
              <w:t xml:space="preserve">Harmonogram przedsięwzięcia deweloperskiego lub zadania inwestycyjnego </w:t>
            </w:r>
          </w:p>
        </w:tc>
        <w:tc>
          <w:tcPr>
            <w:tcW w:w="6435" w:type="dxa"/>
            <w:gridSpan w:val="4"/>
            <w:tcBorders>
              <w:top w:val="single" w:sz="6" w:space="0" w:color="000000"/>
              <w:left w:val="single" w:sz="6" w:space="0" w:color="000000"/>
              <w:bottom w:val="single" w:sz="6" w:space="0" w:color="000000"/>
              <w:right w:val="single" w:sz="6" w:space="0" w:color="000000"/>
            </w:tcBorders>
          </w:tcPr>
          <w:p w14:paraId="5B27163D" w14:textId="29BDAD63" w:rsidR="009405C6" w:rsidRPr="00C57DAA" w:rsidRDefault="009405C6" w:rsidP="009405C6">
            <w:pPr>
              <w:shd w:val="clear" w:color="auto" w:fill="FFFFFF"/>
              <w:spacing w:line="276" w:lineRule="auto"/>
              <w:ind w:left="0" w:hanging="2"/>
              <w:jc w:val="both"/>
              <w:rPr>
                <w:rFonts w:ascii="Times New Roman" w:hAnsi="Times New Roman" w:cs="Times New Roman"/>
              </w:rPr>
            </w:pPr>
            <w:r w:rsidRPr="00C57DAA">
              <w:rPr>
                <w:rFonts w:ascii="Times New Roman" w:hAnsi="Times New Roman" w:cs="Times New Roman"/>
              </w:rPr>
              <w:t>Zgodnie z załącznikiem nr 5</w:t>
            </w:r>
          </w:p>
          <w:p w14:paraId="7EE425EA" w14:textId="23BF7FB6" w:rsidR="009405C6" w:rsidRPr="00C57DAA" w:rsidRDefault="009405C6" w:rsidP="009405C6">
            <w:pPr>
              <w:widowControl/>
              <w:pBdr>
                <w:top w:val="nil"/>
                <w:left w:val="nil"/>
                <w:bottom w:val="nil"/>
                <w:right w:val="nil"/>
                <w:between w:val="nil"/>
              </w:pBdr>
              <w:shd w:val="clear" w:color="auto" w:fill="FFFFFF"/>
              <w:spacing w:line="240" w:lineRule="auto"/>
              <w:ind w:left="0" w:hanging="2"/>
              <w:jc w:val="both"/>
              <w:rPr>
                <w:rFonts w:ascii="Times New Roman" w:hAnsi="Times New Roman" w:cs="Times New Roman"/>
              </w:rPr>
            </w:pPr>
          </w:p>
        </w:tc>
      </w:tr>
      <w:tr w:rsidR="009405C6" w:rsidRPr="002644FC" w14:paraId="362037E6" w14:textId="77777777">
        <w:tc>
          <w:tcPr>
            <w:tcW w:w="4095" w:type="dxa"/>
            <w:tcBorders>
              <w:top w:val="single" w:sz="6" w:space="0" w:color="000000"/>
              <w:left w:val="single" w:sz="6" w:space="0" w:color="000000"/>
              <w:bottom w:val="single" w:sz="6" w:space="0" w:color="000000"/>
              <w:right w:val="single" w:sz="6" w:space="0" w:color="000000"/>
            </w:tcBorders>
          </w:tcPr>
          <w:p w14:paraId="60A304D4" w14:textId="7A31E94A" w:rsidR="009405C6" w:rsidRPr="00C57DAA" w:rsidRDefault="009405C6" w:rsidP="00705B85">
            <w:pPr>
              <w:pBdr>
                <w:top w:val="nil"/>
                <w:left w:val="nil"/>
                <w:bottom w:val="nil"/>
                <w:right w:val="nil"/>
                <w:between w:val="nil"/>
              </w:pBdr>
              <w:spacing w:line="240" w:lineRule="auto"/>
              <w:ind w:left="0" w:hanging="2"/>
              <w:rPr>
                <w:rFonts w:ascii="Times New Roman" w:hAnsi="Times New Roman" w:cs="Times New Roman"/>
                <w:color w:val="000000"/>
              </w:rPr>
            </w:pPr>
            <w:r w:rsidRPr="00C57DAA">
              <w:rPr>
                <w:rFonts w:ascii="Times New Roman" w:hAnsi="Times New Roman" w:cs="Times New Roman"/>
                <w:color w:val="000000"/>
              </w:rPr>
              <w:t>Dopuszczenie waloryzacji ceny oraz określenie zasad waloryzacji</w:t>
            </w:r>
            <w:r w:rsidR="00705B85" w:rsidRPr="00C57DAA">
              <w:rPr>
                <w:rFonts w:ascii="Times New Roman" w:hAnsi="Times New Roman" w:cs="Times New Roman"/>
                <w:color w:val="000000"/>
              </w:rPr>
              <w:t xml:space="preserve"> </w:t>
            </w:r>
          </w:p>
        </w:tc>
        <w:tc>
          <w:tcPr>
            <w:tcW w:w="6435" w:type="dxa"/>
            <w:gridSpan w:val="4"/>
            <w:tcBorders>
              <w:top w:val="single" w:sz="6" w:space="0" w:color="000000"/>
              <w:left w:val="single" w:sz="6" w:space="0" w:color="000000"/>
              <w:bottom w:val="single" w:sz="6" w:space="0" w:color="000000"/>
              <w:right w:val="single" w:sz="6" w:space="0" w:color="000000"/>
            </w:tcBorders>
          </w:tcPr>
          <w:p w14:paraId="10CA25FE" w14:textId="78CD304F" w:rsidR="009405C6" w:rsidRPr="00C57DAA" w:rsidRDefault="00C57DAA" w:rsidP="009405C6">
            <w:pPr>
              <w:pBdr>
                <w:top w:val="nil"/>
                <w:left w:val="nil"/>
                <w:bottom w:val="nil"/>
                <w:right w:val="nil"/>
                <w:between w:val="nil"/>
              </w:pBdr>
              <w:spacing w:line="240" w:lineRule="auto"/>
              <w:ind w:left="0" w:hanging="2"/>
              <w:jc w:val="both"/>
              <w:rPr>
                <w:rFonts w:ascii="Times New Roman" w:hAnsi="Times New Roman" w:cs="Times New Roman"/>
              </w:rPr>
            </w:pPr>
            <w:r>
              <w:rPr>
                <w:rFonts w:ascii="Times New Roman" w:hAnsi="Times New Roman" w:cs="Times New Roman"/>
              </w:rPr>
              <w:t>N</w:t>
            </w:r>
            <w:r w:rsidRPr="00C57DAA">
              <w:rPr>
                <w:rFonts w:ascii="Times New Roman" w:hAnsi="Times New Roman" w:cs="Times New Roman"/>
              </w:rPr>
              <w:t>ie dotyczy</w:t>
            </w:r>
          </w:p>
        </w:tc>
      </w:tr>
      <w:tr w:rsidR="009405C6" w:rsidRPr="002644FC" w14:paraId="4EDD1708" w14:textId="77777777">
        <w:tc>
          <w:tcPr>
            <w:tcW w:w="10530" w:type="dxa"/>
            <w:gridSpan w:val="5"/>
            <w:tcBorders>
              <w:top w:val="single" w:sz="6" w:space="0" w:color="000000"/>
              <w:left w:val="single" w:sz="6" w:space="0" w:color="000000"/>
              <w:bottom w:val="single" w:sz="6" w:space="0" w:color="000000"/>
              <w:right w:val="single" w:sz="6" w:space="0" w:color="000000"/>
            </w:tcBorders>
          </w:tcPr>
          <w:p w14:paraId="0D925F64" w14:textId="73BF0B5D" w:rsidR="009405C6" w:rsidRPr="00C57DAA" w:rsidRDefault="009405C6" w:rsidP="009405C6">
            <w:pPr>
              <w:pBdr>
                <w:top w:val="nil"/>
                <w:left w:val="nil"/>
                <w:bottom w:val="nil"/>
                <w:right w:val="nil"/>
                <w:between w:val="nil"/>
              </w:pBdr>
              <w:spacing w:after="4" w:line="260" w:lineRule="auto"/>
              <w:ind w:left="0" w:hanging="2"/>
              <w:jc w:val="both"/>
              <w:rPr>
                <w:rFonts w:ascii="Times New Roman" w:hAnsi="Times New Roman" w:cs="Times New Roman"/>
                <w:sz w:val="16"/>
                <w:szCs w:val="16"/>
              </w:rPr>
            </w:pPr>
            <w:r w:rsidRPr="00C57DAA">
              <w:rPr>
                <w:rFonts w:ascii="Times New Roman" w:hAnsi="Times New Roman" w:cs="Times New Roman"/>
                <w:sz w:val="16"/>
                <w:szCs w:val="16"/>
                <w:vertAlign w:val="superscript"/>
              </w:rPr>
              <w:t>7)</w:t>
            </w:r>
            <w:r w:rsidRPr="00C57DAA">
              <w:rPr>
                <w:rFonts w:ascii="Times New Roman" w:hAnsi="Times New Roman" w:cs="Times New Roman"/>
                <w:sz w:val="16"/>
                <w:szCs w:val="16"/>
              </w:rPr>
              <w:t xml:space="preserve"> Zgodnie z art. 48 ust. 6 ustawy z dnia 20 maja 2021 r. o ochronie praw nabywcy lokalu mieszkalnego lub domu jednorodzinnego oraz Deweloperskim Funduszu Gwarancyjnym (Dz. U. poz. 1177 oraz z 2023 r. poz. 1114) wysokość składki jest wyliczana według stawki procentowej obowiązującej w dniu rozpoczęcia sprzedaży lokali mieszkalnych lub domów jednorodzinnych w ramach danego przedsięwzięcia deweloperskiego lub zadania inwestycyjnego. Natomiast stawkę procentową określa akt wykonawczy wydany na podstawie art. 48 ust. 8 ustawy z dnia 20 maja 2021 r. o ochronie praw nabywcy lokalu mieszkalnego lub domu jednorodzinnego oraz Deweloperskim Funduszu Gwarancyjnym</w:t>
            </w:r>
          </w:p>
          <w:p w14:paraId="0D0D35FE" w14:textId="688D32C8" w:rsidR="009405C6" w:rsidRPr="00D012D5" w:rsidRDefault="009405C6" w:rsidP="009405C6">
            <w:pPr>
              <w:pBdr>
                <w:top w:val="nil"/>
                <w:left w:val="nil"/>
                <w:bottom w:val="nil"/>
                <w:right w:val="nil"/>
                <w:between w:val="nil"/>
              </w:pBdr>
              <w:spacing w:after="4" w:line="260" w:lineRule="auto"/>
              <w:ind w:left="0" w:hanging="2"/>
              <w:jc w:val="both"/>
              <w:rPr>
                <w:rFonts w:ascii="Times New Roman" w:hAnsi="Times New Roman" w:cs="Times New Roman"/>
                <w:sz w:val="18"/>
                <w:szCs w:val="18"/>
              </w:rPr>
            </w:pPr>
            <w:r w:rsidRPr="00D012D5">
              <w:rPr>
                <w:rFonts w:ascii="Times New Roman" w:hAnsi="Times New Roman" w:cs="Times New Roman"/>
                <w:sz w:val="18"/>
                <w:szCs w:val="18"/>
              </w:rPr>
              <w:t xml:space="preserve">. </w:t>
            </w:r>
          </w:p>
        </w:tc>
      </w:tr>
      <w:tr w:rsidR="009405C6" w:rsidRPr="002644FC" w14:paraId="1B30C4D4" w14:textId="77777777">
        <w:tc>
          <w:tcPr>
            <w:tcW w:w="10530" w:type="dxa"/>
            <w:gridSpan w:val="5"/>
            <w:tcBorders>
              <w:top w:val="single" w:sz="6" w:space="0" w:color="000000"/>
              <w:left w:val="single" w:sz="6" w:space="0" w:color="000000"/>
              <w:bottom w:val="single" w:sz="6" w:space="0" w:color="000000"/>
              <w:right w:val="single" w:sz="6" w:space="0" w:color="000000"/>
            </w:tcBorders>
          </w:tcPr>
          <w:p w14:paraId="12C96BDF" w14:textId="77777777" w:rsidR="009405C6" w:rsidRPr="00D012D5" w:rsidRDefault="009405C6" w:rsidP="009405C6">
            <w:pPr>
              <w:pBdr>
                <w:top w:val="nil"/>
                <w:left w:val="nil"/>
                <w:bottom w:val="nil"/>
                <w:right w:val="nil"/>
                <w:between w:val="nil"/>
              </w:pBdr>
              <w:spacing w:line="240" w:lineRule="auto"/>
              <w:ind w:left="0" w:hanging="2"/>
              <w:jc w:val="both"/>
              <w:rPr>
                <w:rFonts w:ascii="Times New Roman" w:hAnsi="Times New Roman" w:cs="Times New Roman"/>
                <w:sz w:val="22"/>
                <w:szCs w:val="22"/>
              </w:rPr>
            </w:pPr>
            <w:r w:rsidRPr="00D012D5">
              <w:rPr>
                <w:rFonts w:ascii="Times New Roman" w:hAnsi="Times New Roman" w:cs="Times New Roman"/>
                <w:b/>
                <w:sz w:val="22"/>
                <w:szCs w:val="22"/>
              </w:rPr>
              <w:t xml:space="preserve">WARUNKI ODSTĄPIENIA OD UMOWY DEWELOPERSKIEJ LUB UMOWY, O KTÓREJ MOWA </w:t>
            </w:r>
            <w:r w:rsidRPr="00D012D5">
              <w:rPr>
                <w:rFonts w:ascii="Times New Roman" w:hAnsi="Times New Roman" w:cs="Times New Roman"/>
                <w:b/>
                <w:sz w:val="22"/>
                <w:szCs w:val="22"/>
              </w:rPr>
              <w:br/>
              <w:t xml:space="preserve">W ART. 2 UST. 1 PKT 2, 3 LUB 5 USTAWY Z DNIA 20 MAJA 2021 R. O OCHRONIE PRAW NABYWCY </w:t>
            </w:r>
          </w:p>
          <w:p w14:paraId="543BF4F2" w14:textId="77777777" w:rsidR="009405C6" w:rsidRPr="00D012D5" w:rsidRDefault="009405C6" w:rsidP="009405C6">
            <w:pPr>
              <w:pBdr>
                <w:top w:val="nil"/>
                <w:left w:val="nil"/>
                <w:bottom w:val="nil"/>
                <w:right w:val="nil"/>
                <w:between w:val="nil"/>
              </w:pBdr>
              <w:spacing w:line="240" w:lineRule="auto"/>
              <w:ind w:left="0" w:hanging="2"/>
              <w:rPr>
                <w:rFonts w:ascii="Times New Roman" w:hAnsi="Times New Roman" w:cs="Times New Roman"/>
                <w:sz w:val="22"/>
                <w:szCs w:val="22"/>
              </w:rPr>
            </w:pPr>
            <w:r w:rsidRPr="00D012D5">
              <w:rPr>
                <w:rFonts w:ascii="Times New Roman" w:hAnsi="Times New Roman" w:cs="Times New Roman"/>
                <w:b/>
                <w:sz w:val="22"/>
                <w:szCs w:val="22"/>
              </w:rPr>
              <w:t xml:space="preserve">LOKALU MIESZKALNEGO LUB DOMU JEDNORODZINNEGO ORAZ DEWELOPERSKIM FUNDUSZU GWARANCYJNYM </w:t>
            </w:r>
          </w:p>
        </w:tc>
      </w:tr>
      <w:tr w:rsidR="009405C6" w:rsidRPr="002644FC" w14:paraId="639179E7" w14:textId="77777777">
        <w:tc>
          <w:tcPr>
            <w:tcW w:w="4095" w:type="dxa"/>
            <w:tcBorders>
              <w:top w:val="single" w:sz="6" w:space="0" w:color="000000"/>
              <w:left w:val="single" w:sz="6" w:space="0" w:color="000000"/>
              <w:bottom w:val="single" w:sz="6" w:space="0" w:color="000000"/>
              <w:right w:val="single" w:sz="6" w:space="0" w:color="000000"/>
            </w:tcBorders>
          </w:tcPr>
          <w:p w14:paraId="2024F026" w14:textId="77777777" w:rsidR="009405C6" w:rsidRDefault="009405C6" w:rsidP="009405C6">
            <w:pPr>
              <w:pBdr>
                <w:top w:val="nil"/>
                <w:left w:val="nil"/>
                <w:bottom w:val="nil"/>
                <w:right w:val="nil"/>
                <w:between w:val="nil"/>
              </w:pBdr>
              <w:spacing w:line="240" w:lineRule="auto"/>
              <w:ind w:left="0" w:hanging="2"/>
              <w:rPr>
                <w:rFonts w:ascii="Times New Roman" w:hAnsi="Times New Roman" w:cs="Times New Roman"/>
              </w:rPr>
            </w:pPr>
            <w:r w:rsidRPr="005E5AA1">
              <w:rPr>
                <w:rFonts w:ascii="Times New Roman" w:hAnsi="Times New Roman" w:cs="Times New Roman"/>
              </w:rPr>
              <w:t>Warunki, na jakich można odstąpić od umowy deweloperskiej lub jednej z umów, o których mowa w art. 2 ust. 1 pkt 2, 3 lub 5 ustawy z dnia 20 maja 2021 r. o ochronie praw nabywcy lokalu mieszkalnego lub domu jednorodzinnego oraz Deweloperskim Funduszu Gwarancyjnym</w:t>
            </w:r>
          </w:p>
          <w:p w14:paraId="2B6E1FEE" w14:textId="77777777" w:rsidR="009405C6" w:rsidRPr="005E5AA1" w:rsidRDefault="009405C6" w:rsidP="009405C6">
            <w:pPr>
              <w:pBdr>
                <w:top w:val="nil"/>
                <w:left w:val="nil"/>
                <w:bottom w:val="nil"/>
                <w:right w:val="nil"/>
                <w:between w:val="nil"/>
              </w:pBdr>
              <w:spacing w:line="240" w:lineRule="auto"/>
              <w:ind w:left="0" w:hanging="2"/>
              <w:rPr>
                <w:rFonts w:ascii="Times New Roman" w:hAnsi="Times New Roman" w:cs="Times New Roman"/>
                <w:color w:val="000000"/>
                <w:sz w:val="21"/>
                <w:szCs w:val="21"/>
              </w:rPr>
            </w:pPr>
          </w:p>
        </w:tc>
        <w:tc>
          <w:tcPr>
            <w:tcW w:w="6435" w:type="dxa"/>
            <w:gridSpan w:val="4"/>
            <w:tcBorders>
              <w:top w:val="single" w:sz="6" w:space="0" w:color="000000"/>
              <w:left w:val="single" w:sz="6" w:space="0" w:color="000000"/>
              <w:bottom w:val="single" w:sz="6" w:space="0" w:color="000000"/>
              <w:right w:val="single" w:sz="6" w:space="0" w:color="000000"/>
            </w:tcBorders>
          </w:tcPr>
          <w:p w14:paraId="662A08EB" w14:textId="28A09448" w:rsidR="009405C6" w:rsidRPr="00C57DAA" w:rsidRDefault="009405C6" w:rsidP="009405C6">
            <w:pPr>
              <w:pStyle w:val="TreAktu"/>
              <w:ind w:hanging="2"/>
              <w:rPr>
                <w:sz w:val="20"/>
                <w:szCs w:val="20"/>
              </w:rPr>
            </w:pPr>
            <w:r w:rsidRPr="00C57DAA">
              <w:rPr>
                <w:sz w:val="20"/>
                <w:szCs w:val="20"/>
              </w:rPr>
              <w:t xml:space="preserve">1. Nabywca ma prawo odstąpić od umowy deweloperskiej: </w:t>
            </w:r>
          </w:p>
          <w:p w14:paraId="75A51B26" w14:textId="33655CFB" w:rsidR="009405C6" w:rsidRPr="00C57DAA" w:rsidRDefault="009405C6" w:rsidP="009405C6">
            <w:pPr>
              <w:pStyle w:val="TreAktu"/>
              <w:ind w:hanging="2"/>
              <w:rPr>
                <w:sz w:val="20"/>
                <w:szCs w:val="20"/>
              </w:rPr>
            </w:pPr>
            <w:proofErr w:type="gramStart"/>
            <w:r w:rsidRPr="00C57DAA">
              <w:rPr>
                <w:sz w:val="20"/>
                <w:szCs w:val="20"/>
              </w:rPr>
              <w:t>1)</w:t>
            </w:r>
            <w:proofErr w:type="gramEnd"/>
            <w:r w:rsidRPr="00C57DAA">
              <w:rPr>
                <w:sz w:val="20"/>
                <w:szCs w:val="20"/>
              </w:rPr>
              <w:t xml:space="preserve"> jeżeli umowa deweloperska, nie zawiera elementów, o których mowa w art. 35 Ustawy,</w:t>
            </w:r>
          </w:p>
          <w:p w14:paraId="5A0F83B4" w14:textId="52ACE652" w:rsidR="009405C6" w:rsidRPr="00C57DAA" w:rsidRDefault="009405C6" w:rsidP="009405C6">
            <w:pPr>
              <w:pStyle w:val="TreAktu"/>
              <w:ind w:hanging="2"/>
              <w:rPr>
                <w:sz w:val="20"/>
                <w:szCs w:val="20"/>
              </w:rPr>
            </w:pPr>
            <w:proofErr w:type="gramStart"/>
            <w:r w:rsidRPr="00C57DAA">
              <w:rPr>
                <w:sz w:val="20"/>
                <w:szCs w:val="20"/>
              </w:rPr>
              <w:t>2)</w:t>
            </w:r>
            <w:proofErr w:type="gramEnd"/>
            <w:r w:rsidRPr="00C57DAA">
              <w:rPr>
                <w:sz w:val="20"/>
                <w:szCs w:val="20"/>
              </w:rPr>
              <w:t xml:space="preserve"> jeżeli informacje zawarte w umowie deweloperskiej, nie są zgodne z informacjami zawartymi w prospekcie informacyjnym lub jego załącznikach, z wyjątkiem zmian, o których mowa w art. 35 ust. 2 Ustawy,</w:t>
            </w:r>
          </w:p>
          <w:p w14:paraId="203C76D2" w14:textId="4E0CA929" w:rsidR="009405C6" w:rsidRPr="00C57DAA" w:rsidRDefault="009405C6" w:rsidP="009405C6">
            <w:pPr>
              <w:pStyle w:val="TreAktu"/>
              <w:ind w:hanging="2"/>
              <w:rPr>
                <w:sz w:val="20"/>
                <w:szCs w:val="20"/>
              </w:rPr>
            </w:pPr>
            <w:proofErr w:type="gramStart"/>
            <w:r w:rsidRPr="00C57DAA">
              <w:rPr>
                <w:sz w:val="20"/>
                <w:szCs w:val="20"/>
              </w:rPr>
              <w:t>3)</w:t>
            </w:r>
            <w:proofErr w:type="gramEnd"/>
            <w:r w:rsidRPr="00C57DAA">
              <w:rPr>
                <w:sz w:val="20"/>
                <w:szCs w:val="20"/>
              </w:rPr>
              <w:t xml:space="preserve"> jeżeli Deweloper nie doręczył zgodnie z art. 21 lub art. 22 Ustawy prospektu informacyjnego wraz z załącznikami lub informacji o zmianie danych lub informacji zawartych w prospekcie informacyjnym lub jego załącznikach,</w:t>
            </w:r>
          </w:p>
          <w:p w14:paraId="4AA71561" w14:textId="56C26DC6" w:rsidR="009405C6" w:rsidRPr="00C57DAA" w:rsidRDefault="009405C6" w:rsidP="009405C6">
            <w:pPr>
              <w:pStyle w:val="TreAktu"/>
              <w:ind w:hanging="2"/>
              <w:rPr>
                <w:sz w:val="20"/>
                <w:szCs w:val="20"/>
              </w:rPr>
            </w:pPr>
            <w:proofErr w:type="gramStart"/>
            <w:r w:rsidRPr="00C57DAA">
              <w:rPr>
                <w:sz w:val="20"/>
                <w:szCs w:val="20"/>
              </w:rPr>
              <w:lastRenderedPageBreak/>
              <w:t>4)</w:t>
            </w:r>
            <w:proofErr w:type="gramEnd"/>
            <w:r w:rsidRPr="00C57DAA">
              <w:rPr>
                <w:sz w:val="20"/>
                <w:szCs w:val="20"/>
              </w:rPr>
              <w:t xml:space="preserve"> jeżeli dane lub informacje zawarte w prospekcie informacyjnym lub jego załącznikach, na podstawie których zawarto umowę deweloperską, są niezgodne ze stanem faktycznym lub prawnym w dniu zawarcia umowy,</w:t>
            </w:r>
          </w:p>
          <w:p w14:paraId="06EC01D5" w14:textId="7BFA23A3" w:rsidR="009405C6" w:rsidRPr="00C57DAA" w:rsidRDefault="009405C6" w:rsidP="009405C6">
            <w:pPr>
              <w:pStyle w:val="TreAktu"/>
              <w:ind w:hanging="2"/>
              <w:rPr>
                <w:sz w:val="20"/>
                <w:szCs w:val="20"/>
              </w:rPr>
            </w:pPr>
            <w:proofErr w:type="gramStart"/>
            <w:r w:rsidRPr="00C57DAA">
              <w:rPr>
                <w:sz w:val="20"/>
                <w:szCs w:val="20"/>
              </w:rPr>
              <w:t>5)</w:t>
            </w:r>
            <w:proofErr w:type="gramEnd"/>
            <w:r w:rsidRPr="00C57DAA">
              <w:rPr>
                <w:sz w:val="20"/>
                <w:szCs w:val="20"/>
              </w:rPr>
              <w:t xml:space="preserve"> jeżeli prospekt informacyjny, na podstawie którego zawarto umowę deweloperską nie zawiera danych lub informacji określonych we wzorze prospektu informacyjnego,</w:t>
            </w:r>
          </w:p>
          <w:p w14:paraId="270F08D2" w14:textId="463614D5" w:rsidR="009405C6" w:rsidRPr="00C57DAA" w:rsidRDefault="009405C6" w:rsidP="009405C6">
            <w:pPr>
              <w:pStyle w:val="TreAktu"/>
              <w:ind w:hanging="2"/>
              <w:rPr>
                <w:sz w:val="20"/>
                <w:szCs w:val="20"/>
              </w:rPr>
            </w:pPr>
            <w:r w:rsidRPr="00C57DAA">
              <w:rPr>
                <w:sz w:val="20"/>
                <w:szCs w:val="20"/>
              </w:rPr>
              <w:t>6) w przypadku nieprzeniesienia na Nabywcę praw wynikających z umowy deweloperskiej, w terminie wynikającym z tej mowy,</w:t>
            </w:r>
          </w:p>
          <w:p w14:paraId="06D21BDC" w14:textId="535BC1E6" w:rsidR="009405C6" w:rsidRPr="00C57DAA" w:rsidRDefault="009405C6" w:rsidP="009405C6">
            <w:pPr>
              <w:pStyle w:val="TreAktu"/>
              <w:ind w:hanging="2"/>
              <w:rPr>
                <w:sz w:val="20"/>
                <w:szCs w:val="20"/>
              </w:rPr>
            </w:pPr>
            <w:r w:rsidRPr="00C57DAA">
              <w:rPr>
                <w:sz w:val="20"/>
                <w:szCs w:val="20"/>
              </w:rPr>
              <w:t>7) w przypadku</w:t>
            </w:r>
            <w:r w:rsidR="002C438E" w:rsidRPr="00C57DAA">
              <w:rPr>
                <w:sz w:val="20"/>
                <w:szCs w:val="20"/>
              </w:rPr>
              <w:t xml:space="preserve">, </w:t>
            </w:r>
            <w:r w:rsidRPr="00C57DAA">
              <w:rPr>
                <w:sz w:val="20"/>
                <w:szCs w:val="20"/>
              </w:rPr>
              <w:t>gdy Deweloper nie zawrze umowy mieszkaniowego rachunku powierniczego z innym bankiem w trybie i terminie, o których mowa w art. 10 ust. 1 Ustawy,</w:t>
            </w:r>
          </w:p>
          <w:p w14:paraId="458389E8" w14:textId="583BBE5A" w:rsidR="009405C6" w:rsidRPr="00C57DAA" w:rsidRDefault="009405C6" w:rsidP="009405C6">
            <w:pPr>
              <w:pStyle w:val="TreAktu"/>
              <w:ind w:hanging="2"/>
              <w:rPr>
                <w:sz w:val="20"/>
                <w:szCs w:val="20"/>
              </w:rPr>
            </w:pPr>
            <w:r w:rsidRPr="00C57DAA">
              <w:rPr>
                <w:sz w:val="20"/>
                <w:szCs w:val="20"/>
              </w:rPr>
              <w:t>8) w przypadku</w:t>
            </w:r>
            <w:r w:rsidR="002C438E" w:rsidRPr="00C57DAA">
              <w:rPr>
                <w:sz w:val="20"/>
                <w:szCs w:val="20"/>
              </w:rPr>
              <w:t xml:space="preserve">, </w:t>
            </w:r>
            <w:r w:rsidRPr="00C57DAA">
              <w:rPr>
                <w:sz w:val="20"/>
                <w:szCs w:val="20"/>
              </w:rPr>
              <w:t>gdy Deweloper nie posiada zgody wierzyciela hipotecznego lub zobowiązania do jej udzielenia, o których mowa w art. 25 ust. 1 pkt 1 lub 2 Ustawy,</w:t>
            </w:r>
          </w:p>
          <w:p w14:paraId="624E71F4" w14:textId="4A25C968" w:rsidR="009405C6" w:rsidRPr="00C57DAA" w:rsidRDefault="009405C6" w:rsidP="009405C6">
            <w:pPr>
              <w:pStyle w:val="TreAktu"/>
              <w:ind w:hanging="2"/>
              <w:rPr>
                <w:sz w:val="20"/>
                <w:szCs w:val="20"/>
              </w:rPr>
            </w:pPr>
            <w:r w:rsidRPr="00C57DAA">
              <w:rPr>
                <w:sz w:val="20"/>
                <w:szCs w:val="20"/>
              </w:rPr>
              <w:t>9) w przypadku niewykonania przez dewelopera obowiązku, o którym mowa w art. 12 ust. 2 Ustawy, w terminie określonym w tym przepisie,</w:t>
            </w:r>
          </w:p>
          <w:p w14:paraId="76769453" w14:textId="26AC6A82" w:rsidR="009405C6" w:rsidRPr="00C57DAA" w:rsidRDefault="009405C6" w:rsidP="009405C6">
            <w:pPr>
              <w:pStyle w:val="TreAktu"/>
              <w:ind w:hanging="2"/>
              <w:rPr>
                <w:sz w:val="20"/>
                <w:szCs w:val="20"/>
              </w:rPr>
            </w:pPr>
            <w:r w:rsidRPr="00C57DAA">
              <w:rPr>
                <w:sz w:val="20"/>
                <w:szCs w:val="20"/>
              </w:rPr>
              <w:t>10) w przypadku nieusunięcia przez Dewelopera wady istotnej lokalu mieszkalnego na zasadach określonych w art. 41 ust. 11 Ustawy,</w:t>
            </w:r>
          </w:p>
          <w:p w14:paraId="3E252991" w14:textId="3F7EBAE5" w:rsidR="009405C6" w:rsidRPr="00C57DAA" w:rsidRDefault="009405C6" w:rsidP="009405C6">
            <w:pPr>
              <w:pStyle w:val="TreAktu"/>
              <w:ind w:hanging="2"/>
              <w:rPr>
                <w:sz w:val="20"/>
                <w:szCs w:val="20"/>
              </w:rPr>
            </w:pPr>
            <w:r w:rsidRPr="00C57DAA">
              <w:rPr>
                <w:sz w:val="20"/>
                <w:szCs w:val="20"/>
              </w:rPr>
              <w:t>11) w przypadku stwierdzenia przez rzeczoznawcę istnienia wady istotnej, o którym mowa w art. 41 ust. 15 Ustawy,</w:t>
            </w:r>
          </w:p>
          <w:p w14:paraId="32B86B6E" w14:textId="7BD4A979" w:rsidR="009405C6" w:rsidRPr="00C57DAA" w:rsidRDefault="009405C6" w:rsidP="009405C6">
            <w:pPr>
              <w:pStyle w:val="TreAktu"/>
              <w:ind w:hanging="2"/>
              <w:rPr>
                <w:sz w:val="20"/>
                <w:szCs w:val="20"/>
              </w:rPr>
            </w:pPr>
            <w:proofErr w:type="gramStart"/>
            <w:r w:rsidRPr="00C57DAA">
              <w:rPr>
                <w:sz w:val="20"/>
                <w:szCs w:val="20"/>
              </w:rPr>
              <w:t>12)</w:t>
            </w:r>
            <w:proofErr w:type="gramEnd"/>
            <w:r w:rsidRPr="00C57DAA">
              <w:rPr>
                <w:sz w:val="20"/>
                <w:szCs w:val="20"/>
              </w:rPr>
              <w:t xml:space="preserve"> jeżeli syndyk zażądał wykonania umowy na podstawie </w:t>
            </w:r>
            <w:hyperlink r:id="rId9" w:anchor="/document/17021464?unitId=art(98)&amp;cm=DOCUMENT" w:history="1">
              <w:r w:rsidRPr="00C57DAA">
                <w:rPr>
                  <w:sz w:val="20"/>
                  <w:szCs w:val="20"/>
                  <w:u w:val="single"/>
                </w:rPr>
                <w:t>art. 98</w:t>
              </w:r>
            </w:hyperlink>
            <w:r w:rsidRPr="00C57DAA">
              <w:rPr>
                <w:sz w:val="20"/>
                <w:szCs w:val="20"/>
              </w:rPr>
              <w:t xml:space="preserve"> ustawy z dnia 28 lutego 2003 r. - Prawo upadłościowe.</w:t>
            </w:r>
          </w:p>
          <w:p w14:paraId="67FE26F0" w14:textId="77777777" w:rsidR="009405C6" w:rsidRPr="00C57DAA" w:rsidRDefault="009405C6" w:rsidP="009405C6">
            <w:pPr>
              <w:widowControl/>
              <w:suppressAutoHyphens w:val="0"/>
              <w:autoSpaceDE/>
              <w:ind w:left="0" w:hanging="2"/>
              <w:jc w:val="both"/>
              <w:rPr>
                <w:rFonts w:ascii="Times New Roman" w:hAnsi="Times New Roman" w:cs="Times New Roman"/>
              </w:rPr>
            </w:pPr>
            <w:r w:rsidRPr="00C57DAA">
              <w:rPr>
                <w:rFonts w:ascii="Times New Roman" w:hAnsi="Times New Roman" w:cs="Times New Roman"/>
              </w:rPr>
              <w:t>2. W przypadkach, o których mowa w ust. 1 pkt 1-5, nabywca ma prawo odstąpienia od umowy deweloperskiej, w terminie 30 dni od dnia jej zawarcia.</w:t>
            </w:r>
          </w:p>
          <w:p w14:paraId="1C28A613" w14:textId="28766F55" w:rsidR="009405C6" w:rsidRPr="00C57DAA" w:rsidRDefault="009405C6" w:rsidP="009405C6">
            <w:pPr>
              <w:widowControl/>
              <w:tabs>
                <w:tab w:val="left" w:leader="hyphen" w:pos="9072"/>
              </w:tabs>
              <w:suppressAutoHyphens w:val="0"/>
              <w:autoSpaceDE/>
              <w:ind w:left="0" w:hanging="2"/>
              <w:jc w:val="both"/>
              <w:rPr>
                <w:rFonts w:ascii="Times New Roman" w:hAnsi="Times New Roman" w:cs="Times New Roman"/>
              </w:rPr>
            </w:pPr>
            <w:r w:rsidRPr="00C57DAA">
              <w:rPr>
                <w:rFonts w:ascii="Times New Roman" w:hAnsi="Times New Roman" w:cs="Times New Roman"/>
              </w:rPr>
              <w:t>3. W przypadku, o którym mowa w ust. 1 pkt 6, przed skorzystaniem z prawa do odstąpienia od umowy Nabywca wyznacza Deweloperowi 120-dniowy termin na przeniesienie praw wynikających z umowy deweloperskiej, a w razie bezskutecznego upływu wyznaczonego terminu jest uprawniony do odstąpienia od tej umowy. Nabywca zachowuje roszczenie z tytułu kary umownej za okres opóźnienia (jeśli była zastrzeżona).</w:t>
            </w:r>
          </w:p>
          <w:p w14:paraId="5E77D50F" w14:textId="6299EAC4" w:rsidR="009405C6" w:rsidRPr="00C57DAA" w:rsidRDefault="009405C6" w:rsidP="009405C6">
            <w:pPr>
              <w:widowControl/>
              <w:tabs>
                <w:tab w:val="left" w:leader="hyphen" w:pos="9072"/>
              </w:tabs>
              <w:suppressAutoHyphens w:val="0"/>
              <w:autoSpaceDE/>
              <w:ind w:left="0" w:hanging="2"/>
              <w:jc w:val="both"/>
              <w:rPr>
                <w:rFonts w:ascii="Times New Roman" w:hAnsi="Times New Roman" w:cs="Times New Roman"/>
              </w:rPr>
            </w:pPr>
            <w:r w:rsidRPr="00C57DAA">
              <w:rPr>
                <w:rFonts w:ascii="Times New Roman" w:hAnsi="Times New Roman" w:cs="Times New Roman"/>
              </w:rPr>
              <w:t>4. W przypadku, o którym mowa w ust. 1 pkt 7, Nabywca ma prawo odstąpienia od umowy deweloperskiej, po dokonaniu przez bank zwrotu środków zgodnie z art. 10 ust. 3 Ustawy.</w:t>
            </w:r>
          </w:p>
          <w:p w14:paraId="36357618" w14:textId="45D047B4" w:rsidR="009405C6" w:rsidRPr="00C57DAA" w:rsidRDefault="009405C6" w:rsidP="009405C6">
            <w:pPr>
              <w:widowControl/>
              <w:tabs>
                <w:tab w:val="left" w:leader="hyphen" w:pos="9072"/>
              </w:tabs>
              <w:suppressAutoHyphens w:val="0"/>
              <w:autoSpaceDE/>
              <w:ind w:left="0" w:hanging="2"/>
              <w:jc w:val="both"/>
              <w:rPr>
                <w:rFonts w:ascii="Times New Roman" w:hAnsi="Times New Roman" w:cs="Times New Roman"/>
              </w:rPr>
            </w:pPr>
            <w:r w:rsidRPr="00C57DAA">
              <w:rPr>
                <w:rFonts w:ascii="Times New Roman" w:hAnsi="Times New Roman" w:cs="Times New Roman"/>
              </w:rPr>
              <w:t>5. W przypadku, o którym mowa w ust. 1 pkt 8, Nabywca ma prawo odstąpienia od umowy deweloperskiej, w terminie 60 dni od dnia jej zawarcia.</w:t>
            </w:r>
          </w:p>
          <w:p w14:paraId="3C0041CC" w14:textId="625BB0CF" w:rsidR="009405C6" w:rsidRPr="00C57DAA" w:rsidRDefault="009405C6" w:rsidP="009405C6">
            <w:pPr>
              <w:widowControl/>
              <w:tabs>
                <w:tab w:val="left" w:leader="hyphen" w:pos="9072"/>
              </w:tabs>
              <w:suppressAutoHyphens w:val="0"/>
              <w:autoSpaceDE/>
              <w:ind w:left="0" w:hanging="2"/>
              <w:jc w:val="both"/>
              <w:rPr>
                <w:rFonts w:ascii="Times New Roman" w:hAnsi="Times New Roman" w:cs="Times New Roman"/>
              </w:rPr>
            </w:pPr>
            <w:r w:rsidRPr="00C57DAA">
              <w:rPr>
                <w:rFonts w:ascii="Times New Roman" w:hAnsi="Times New Roman" w:cs="Times New Roman"/>
              </w:rPr>
              <w:t>6. W przypadku, o którym mowa w ust. 1 pkt 9, Nabywca ma prawo odstąpienia od umowy deweloperskiej, po upływie 60 dni od dnia podania do publicznej wiadomości informacji, o których mowa w art. 12 ust. 1 Ustawy.</w:t>
            </w:r>
          </w:p>
          <w:p w14:paraId="70E90918" w14:textId="77777777" w:rsidR="009405C6" w:rsidRPr="00C57DAA" w:rsidRDefault="009405C6" w:rsidP="009405C6">
            <w:pPr>
              <w:pStyle w:val="TreAktu"/>
              <w:ind w:hanging="2"/>
              <w:rPr>
                <w:sz w:val="20"/>
                <w:szCs w:val="20"/>
              </w:rPr>
            </w:pPr>
            <w:r w:rsidRPr="00C57DAA">
              <w:rPr>
                <w:sz w:val="20"/>
                <w:szCs w:val="20"/>
              </w:rPr>
              <w:t xml:space="preserve">Ponadto W przypadku uznania przez Dewelopera wady istotnej w protokole, o którym mowa w Umowie, stosuje się zapisy zawarte w Umowie, z </w:t>
            </w:r>
            <w:proofErr w:type="gramStart"/>
            <w:r w:rsidRPr="00C57DAA">
              <w:rPr>
                <w:sz w:val="20"/>
                <w:szCs w:val="20"/>
              </w:rPr>
              <w:t>tym</w:t>
            </w:r>
            <w:proofErr w:type="gramEnd"/>
            <w:r w:rsidRPr="00C57DAA">
              <w:rPr>
                <w:sz w:val="20"/>
                <w:szCs w:val="20"/>
              </w:rPr>
              <w:t xml:space="preserve"> że po bezskutecznym upływie terminu na usunięcie wady istotnej Nabywca może odstąpić od umowy. W przypadku stwierdzenia przez rzeczoznawcę budowlanego w opinii, o której mowa w § 8 ust. 13 Umowy, istnienia wady istotnej Nabywca może odstąpić od umowy.</w:t>
            </w:r>
          </w:p>
          <w:p w14:paraId="370EE3B1" w14:textId="77777777" w:rsidR="009405C6" w:rsidRPr="00C57DAA" w:rsidRDefault="009405C6" w:rsidP="009405C6">
            <w:pPr>
              <w:pStyle w:val="TreAktu"/>
              <w:ind w:hanging="2"/>
              <w:rPr>
                <w:sz w:val="20"/>
                <w:szCs w:val="20"/>
              </w:rPr>
            </w:pPr>
          </w:p>
          <w:p w14:paraId="5141CE73" w14:textId="729AEF08" w:rsidR="009405C6" w:rsidRPr="00C57DAA" w:rsidRDefault="009405C6" w:rsidP="009405C6">
            <w:pPr>
              <w:pStyle w:val="TreAktu"/>
              <w:ind w:hanging="2"/>
              <w:rPr>
                <w:sz w:val="20"/>
                <w:szCs w:val="20"/>
              </w:rPr>
            </w:pPr>
            <w:r w:rsidRPr="00C57DAA">
              <w:rPr>
                <w:sz w:val="20"/>
                <w:szCs w:val="20"/>
              </w:rPr>
              <w:t xml:space="preserve"> Deweloper ma prawo odstąpić od umowy deweloperskiej w przypadku niespełnienia przez Nabywcę świadczenia pieniężnego w terminie lub wysokości określonych w umowie, mimo wezwania Nabywcy w formie pisemnej do uiszczenia zaległych kwot w terminie 30 dni od dnia doręczenia wezwania, chyba że niespełnienie przez Nabywcę świadczenia pieniężnego jest spowodowane działaniem siły wyższej.</w:t>
            </w:r>
          </w:p>
          <w:p w14:paraId="6499E0C0" w14:textId="3CD0ED15" w:rsidR="009405C6" w:rsidRPr="00C57DAA" w:rsidRDefault="009405C6" w:rsidP="009405C6">
            <w:pPr>
              <w:pStyle w:val="TreAktu"/>
              <w:ind w:hanging="2"/>
              <w:rPr>
                <w:sz w:val="20"/>
                <w:szCs w:val="20"/>
              </w:rPr>
            </w:pPr>
            <w:r w:rsidRPr="00C57DAA">
              <w:rPr>
                <w:sz w:val="20"/>
                <w:szCs w:val="20"/>
              </w:rPr>
              <w:t xml:space="preserve"> Deweloper ma prawo odstąpić od umowy deweloperskiej w przypadku niestawienia się Nabywcy do odbioru lokalu mieszkalnego lub podpisania aktu notarialnego przenoszącego na Nabywcę prawa wynikające z umowy deweloperskiej, mimo dwukrotnego doręczenia wezwania w formie pisemnej </w:t>
            </w:r>
            <w:r w:rsidRPr="00C57DAA">
              <w:rPr>
                <w:sz w:val="20"/>
                <w:szCs w:val="20"/>
              </w:rPr>
              <w:lastRenderedPageBreak/>
              <w:t>w odstępie co najmniej 60 dni, chyba że niestawienie się Nabywcy jest spowodowane działaniem siły wyższej.</w:t>
            </w:r>
          </w:p>
          <w:p w14:paraId="4839918C" w14:textId="7625CD13" w:rsidR="009405C6" w:rsidRPr="00C57DAA" w:rsidRDefault="009405C6" w:rsidP="009405C6">
            <w:pPr>
              <w:widowControl/>
              <w:pBdr>
                <w:top w:val="nil"/>
                <w:left w:val="nil"/>
                <w:bottom w:val="nil"/>
                <w:right w:val="nil"/>
                <w:between w:val="nil"/>
              </w:pBdr>
              <w:spacing w:line="240" w:lineRule="auto"/>
              <w:ind w:left="0" w:hanging="2"/>
              <w:jc w:val="both"/>
              <w:rPr>
                <w:rFonts w:ascii="Times New Roman" w:hAnsi="Times New Roman" w:cs="Times New Roman"/>
                <w:i/>
                <w:highlight w:val="yellow"/>
              </w:rPr>
            </w:pPr>
          </w:p>
        </w:tc>
      </w:tr>
      <w:tr w:rsidR="009405C6" w:rsidRPr="002644FC" w14:paraId="66C684C9" w14:textId="77777777">
        <w:trPr>
          <w:trHeight w:val="521"/>
        </w:trPr>
        <w:tc>
          <w:tcPr>
            <w:tcW w:w="10530" w:type="dxa"/>
            <w:gridSpan w:val="5"/>
            <w:tcBorders>
              <w:top w:val="single" w:sz="6" w:space="0" w:color="000000"/>
              <w:left w:val="single" w:sz="6" w:space="0" w:color="000000"/>
              <w:right w:val="single" w:sz="6" w:space="0" w:color="000000"/>
            </w:tcBorders>
          </w:tcPr>
          <w:p w14:paraId="5EFE8F26" w14:textId="77777777" w:rsidR="009405C6" w:rsidRPr="00D012D5" w:rsidRDefault="009405C6" w:rsidP="009405C6">
            <w:pPr>
              <w:pBdr>
                <w:top w:val="nil"/>
                <w:left w:val="nil"/>
                <w:bottom w:val="nil"/>
                <w:right w:val="nil"/>
                <w:between w:val="nil"/>
              </w:pBdr>
              <w:spacing w:line="240" w:lineRule="auto"/>
              <w:ind w:left="0" w:hanging="2"/>
              <w:rPr>
                <w:rFonts w:ascii="Times New Roman" w:hAnsi="Times New Roman" w:cs="Times New Roman"/>
                <w:sz w:val="24"/>
                <w:szCs w:val="24"/>
              </w:rPr>
            </w:pPr>
            <w:r w:rsidRPr="00D012D5">
              <w:rPr>
                <w:rFonts w:ascii="Times New Roman" w:hAnsi="Times New Roman" w:cs="Times New Roman"/>
                <w:b/>
                <w:sz w:val="24"/>
                <w:szCs w:val="24"/>
              </w:rPr>
              <w:lastRenderedPageBreak/>
              <w:t>INNE INFORMACJE</w:t>
            </w:r>
          </w:p>
        </w:tc>
      </w:tr>
      <w:tr w:rsidR="009405C6" w:rsidRPr="002644FC" w14:paraId="18798771" w14:textId="77777777">
        <w:trPr>
          <w:trHeight w:val="72"/>
        </w:trPr>
        <w:tc>
          <w:tcPr>
            <w:tcW w:w="10530" w:type="dxa"/>
            <w:gridSpan w:val="5"/>
            <w:tcBorders>
              <w:top w:val="single" w:sz="4" w:space="0" w:color="000000"/>
              <w:left w:val="single" w:sz="6" w:space="0" w:color="000000"/>
              <w:bottom w:val="single" w:sz="6" w:space="0" w:color="000000"/>
              <w:right w:val="single" w:sz="6" w:space="0" w:color="000000"/>
            </w:tcBorders>
          </w:tcPr>
          <w:p w14:paraId="68E10702" w14:textId="77777777" w:rsidR="009405C6" w:rsidRPr="00C57DAA" w:rsidRDefault="009405C6" w:rsidP="009405C6">
            <w:pPr>
              <w:pBdr>
                <w:top w:val="nil"/>
                <w:left w:val="nil"/>
                <w:bottom w:val="nil"/>
                <w:right w:val="nil"/>
                <w:between w:val="nil"/>
              </w:pBdr>
              <w:spacing w:line="240" w:lineRule="auto"/>
              <w:ind w:left="0" w:right="142" w:hanging="2"/>
              <w:jc w:val="both"/>
              <w:rPr>
                <w:rFonts w:ascii="Times New Roman" w:hAnsi="Times New Roman" w:cs="Times New Roman"/>
              </w:rPr>
            </w:pPr>
            <w:r w:rsidRPr="00C57DAA">
              <w:rPr>
                <w:rFonts w:ascii="Times New Roman" w:hAnsi="Times New Roman" w:cs="Times New Roman"/>
              </w:rPr>
              <w:t xml:space="preserve">I. Informacja o: </w:t>
            </w:r>
          </w:p>
          <w:p w14:paraId="1BD6B876" w14:textId="77777777" w:rsidR="009405C6" w:rsidRPr="00C57DAA" w:rsidRDefault="009405C6" w:rsidP="009405C6">
            <w:pPr>
              <w:numPr>
                <w:ilvl w:val="0"/>
                <w:numId w:val="3"/>
              </w:numPr>
              <w:pBdr>
                <w:top w:val="nil"/>
                <w:left w:val="nil"/>
                <w:bottom w:val="nil"/>
                <w:right w:val="nil"/>
                <w:between w:val="nil"/>
              </w:pBdr>
              <w:spacing w:line="240" w:lineRule="auto"/>
              <w:ind w:left="0" w:right="142" w:hanging="2"/>
              <w:jc w:val="both"/>
              <w:rPr>
                <w:rFonts w:ascii="Times New Roman" w:hAnsi="Times New Roman" w:cs="Times New Roman"/>
              </w:rPr>
            </w:pPr>
            <w:r w:rsidRPr="00C57DAA">
              <w:rPr>
                <w:rFonts w:ascii="Times New Roman" w:hAnsi="Times New Roman" w:cs="Times New Roman"/>
              </w:rPr>
              <w:t xml:space="preserve">zgodzie banku lub innego wierzyciela hipotecznego na bezobciążeniowe ustanowienie odrębnej własności lokalu mieszkalnego i przeniesienie jego własności na nabywcę po wpłacie pełnej ceny przez nabywcę lub zobowiązaniu do jej udzielenia, jeżeli takie obciążenie istnieje, albo zgodzie banku lub innego wierzyciela hipotecznego na bezobciążeniowe przeniesienie na nabywcę własności nieruchomości wraz z domem jednorodzinnym lub użytkowania wieczystego nieruchomości gruntowej i własności domu jednorodzinnego stanowiącego odrębną nieruchomość, lub przeniesienie ułamkowej części własności nieruchomości wraz z prawem do wyłącznego korzystania z części nieruchomości służącej zaspokajaniu potrzeb mieszkaniowych po wpłacie pełnej ceny przez nabywcę lub zobowiązaniu do jej udzielenia, jeżeli takie obciążenie istnieje </w:t>
            </w:r>
            <w:r w:rsidRPr="00C57DAA">
              <w:rPr>
                <w:rFonts w:ascii="Times New Roman" w:hAnsi="Times New Roman" w:cs="Times New Roman"/>
                <w:b/>
              </w:rPr>
              <w:t>NIE DOTYCZY</w:t>
            </w:r>
          </w:p>
          <w:p w14:paraId="176F4D74" w14:textId="1C9C664F" w:rsidR="009405C6" w:rsidRPr="00C57DAA" w:rsidRDefault="009405C6" w:rsidP="009405C6">
            <w:pPr>
              <w:numPr>
                <w:ilvl w:val="0"/>
                <w:numId w:val="3"/>
              </w:numPr>
              <w:pBdr>
                <w:top w:val="nil"/>
                <w:left w:val="nil"/>
                <w:bottom w:val="nil"/>
                <w:right w:val="nil"/>
                <w:between w:val="nil"/>
              </w:pBdr>
              <w:spacing w:line="240" w:lineRule="auto"/>
              <w:ind w:left="0" w:right="142" w:hanging="2"/>
              <w:jc w:val="both"/>
              <w:rPr>
                <w:rFonts w:ascii="Times New Roman" w:hAnsi="Times New Roman" w:cs="Times New Roman"/>
              </w:rPr>
            </w:pPr>
            <w:r w:rsidRPr="00C57DAA">
              <w:rPr>
                <w:rFonts w:ascii="Times New Roman" w:hAnsi="Times New Roman" w:cs="Times New Roman"/>
              </w:rPr>
              <w:t xml:space="preserve">w przypadku umów, o których mowa w art. 2 ust. 2 ustawy z dnia 20 maja 2021 r. o ochronie praw nabywcy lokalu mieszkalnego lub domu jednorodzinnego oraz Deweloperskim Funduszu Gwarancyjnym, o zgodzie banku lub innego wierzyciela hipotecznego na bezobciążeniowe przeniesienie własności lokalu użytkowego na nabywcę po wpłacie pełnej ceny przez nabywcę lub zobowiązaniu do udzielenia takiej zgody, jeżeli takie obciążenie istnieje, albo zgodzie banku lub innego wierzyciela hipotecznego na bez obciążeniowe przeniesienie na nabywcę ułamkowej części własności lokalu użytkowego po wpłacie pełnej ceny przez nabywcę lub zobowiązaniu do udzielenia takiej zgody, jeżeli takie obciążenie istnieje </w:t>
            </w:r>
            <w:r w:rsidRPr="00C57DAA">
              <w:rPr>
                <w:rFonts w:ascii="Times New Roman" w:hAnsi="Times New Roman" w:cs="Times New Roman"/>
                <w:b/>
              </w:rPr>
              <w:t>NIE DOTYCZY</w:t>
            </w:r>
          </w:p>
          <w:p w14:paraId="23FB12AA" w14:textId="77777777" w:rsidR="009405C6" w:rsidRPr="00C57DAA" w:rsidRDefault="009405C6" w:rsidP="009405C6">
            <w:pPr>
              <w:pBdr>
                <w:top w:val="nil"/>
                <w:left w:val="nil"/>
                <w:bottom w:val="nil"/>
                <w:right w:val="nil"/>
                <w:between w:val="nil"/>
              </w:pBdr>
              <w:spacing w:line="240" w:lineRule="auto"/>
              <w:ind w:left="0" w:right="142" w:hanging="2"/>
              <w:jc w:val="both"/>
              <w:rPr>
                <w:rFonts w:ascii="Times New Roman" w:hAnsi="Times New Roman" w:cs="Times New Roman"/>
              </w:rPr>
            </w:pPr>
          </w:p>
          <w:p w14:paraId="7207CE15" w14:textId="77777777" w:rsidR="009405C6" w:rsidRPr="00C57DAA" w:rsidRDefault="009405C6" w:rsidP="009405C6">
            <w:pPr>
              <w:pBdr>
                <w:top w:val="nil"/>
                <w:left w:val="nil"/>
                <w:bottom w:val="nil"/>
                <w:right w:val="nil"/>
                <w:between w:val="nil"/>
              </w:pBdr>
              <w:spacing w:line="240" w:lineRule="auto"/>
              <w:ind w:left="0" w:right="142" w:hanging="2"/>
              <w:jc w:val="both"/>
              <w:rPr>
                <w:rFonts w:ascii="Times New Roman" w:hAnsi="Times New Roman" w:cs="Times New Roman"/>
              </w:rPr>
            </w:pPr>
            <w:r w:rsidRPr="00C57DAA">
              <w:rPr>
                <w:rFonts w:ascii="Times New Roman" w:hAnsi="Times New Roman" w:cs="Times New Roman"/>
              </w:rPr>
              <w:t xml:space="preserve">II. Informacja o możliwości zapoznania się w lokalu przedsiębiorstwa przez osobę zainteresowaną zawarciem umowy odpowiednio do zakresu umowy </w:t>
            </w:r>
          </w:p>
          <w:p w14:paraId="307A0307" w14:textId="77777777" w:rsidR="009405C6" w:rsidRPr="00C57DAA" w:rsidRDefault="009405C6" w:rsidP="009405C6">
            <w:pPr>
              <w:spacing w:line="276" w:lineRule="auto"/>
              <w:ind w:left="0" w:hanging="2"/>
              <w:jc w:val="both"/>
              <w:rPr>
                <w:rFonts w:ascii="Times New Roman" w:hAnsi="Times New Roman" w:cs="Times New Roman"/>
              </w:rPr>
            </w:pPr>
            <w:r w:rsidRPr="00C57DAA">
              <w:rPr>
                <w:rFonts w:ascii="Times New Roman" w:hAnsi="Times New Roman" w:cs="Times New Roman"/>
              </w:rPr>
              <w:t>Przed zawarciem Umowy Sprzedaży Mieszkania pomiędzy STRONAMI zawarta zostanie Umowa Rezerwacyjna trwająca do momentu zawarcia umowy sprzedaży w formie aktu notarialnego.</w:t>
            </w:r>
            <w:r w:rsidRPr="00C57DAA">
              <w:rPr>
                <w:rFonts w:ascii="Times New Roman" w:hAnsi="Times New Roman" w:cs="Times New Roman"/>
              </w:rPr>
              <w:tab/>
            </w:r>
          </w:p>
          <w:p w14:paraId="53D2DFB6" w14:textId="77777777" w:rsidR="009405C6" w:rsidRPr="00C57DAA" w:rsidRDefault="009405C6" w:rsidP="009405C6">
            <w:pPr>
              <w:spacing w:line="276" w:lineRule="auto"/>
              <w:ind w:left="0" w:hanging="2"/>
              <w:jc w:val="both"/>
              <w:rPr>
                <w:rFonts w:ascii="Times New Roman" w:hAnsi="Times New Roman" w:cs="Times New Roman"/>
                <w:b/>
              </w:rPr>
            </w:pPr>
            <w:r w:rsidRPr="00C57DAA">
              <w:rPr>
                <w:rFonts w:ascii="Times New Roman" w:hAnsi="Times New Roman" w:cs="Times New Roman"/>
                <w:b/>
              </w:rPr>
              <w:t>Opłata rezerwacyjna wynosi 1% wartości mieszkania (………</w:t>
            </w:r>
            <w:proofErr w:type="gramStart"/>
            <w:r w:rsidRPr="00C57DAA">
              <w:rPr>
                <w:rFonts w:ascii="Times New Roman" w:hAnsi="Times New Roman" w:cs="Times New Roman"/>
                <w:b/>
              </w:rPr>
              <w:t>…….</w:t>
            </w:r>
            <w:proofErr w:type="gramEnd"/>
            <w:r w:rsidRPr="00C57DAA">
              <w:rPr>
                <w:rFonts w:ascii="Times New Roman" w:hAnsi="Times New Roman" w:cs="Times New Roman"/>
                <w:b/>
              </w:rPr>
              <w:t>. PLN)</w:t>
            </w:r>
          </w:p>
          <w:p w14:paraId="5BDD1D7C" w14:textId="77777777" w:rsidR="009405C6" w:rsidRPr="00C57DAA" w:rsidRDefault="009405C6" w:rsidP="009405C6">
            <w:pPr>
              <w:spacing w:line="276" w:lineRule="auto"/>
              <w:ind w:left="0" w:hanging="2"/>
              <w:jc w:val="both"/>
              <w:rPr>
                <w:rFonts w:ascii="Times New Roman" w:hAnsi="Times New Roman" w:cs="Times New Roman"/>
              </w:rPr>
            </w:pPr>
            <w:r w:rsidRPr="00C57DAA">
              <w:rPr>
                <w:rFonts w:ascii="Times New Roman" w:hAnsi="Times New Roman" w:cs="Times New Roman"/>
              </w:rPr>
              <w:t xml:space="preserve"> </w:t>
            </w:r>
          </w:p>
          <w:p w14:paraId="4CC10C1E" w14:textId="228E862A" w:rsidR="009405C6" w:rsidRPr="00C57DAA" w:rsidRDefault="009405C6" w:rsidP="009405C6">
            <w:pPr>
              <w:spacing w:line="276" w:lineRule="auto"/>
              <w:ind w:left="0" w:hanging="2"/>
              <w:jc w:val="both"/>
              <w:rPr>
                <w:rFonts w:ascii="Times New Roman" w:hAnsi="Times New Roman" w:cs="Times New Roman"/>
              </w:rPr>
            </w:pPr>
            <w:r w:rsidRPr="00C57DAA">
              <w:rPr>
                <w:rFonts w:ascii="Times New Roman" w:hAnsi="Times New Roman" w:cs="Times New Roman"/>
              </w:rPr>
              <w:t xml:space="preserve">Każda osoba zainteresowana zawarciem umowy z inwestorem prowadzącym </w:t>
            </w:r>
            <w:r w:rsidRPr="00F774B4">
              <w:rPr>
                <w:rFonts w:ascii="Times New Roman" w:hAnsi="Times New Roman" w:cs="Times New Roman"/>
              </w:rPr>
              <w:t xml:space="preserve">działalność gospodarczą pod nazwą </w:t>
            </w:r>
            <w:r w:rsidR="00F774B4" w:rsidRPr="00F774B4">
              <w:rPr>
                <w:rFonts w:ascii="Times New Roman" w:hAnsi="Times New Roman" w:cs="Times New Roman"/>
                <w:b/>
              </w:rPr>
              <w:t>HausAll Marta Sośnicka, Paweł Kiedroń Spółka Cywilna</w:t>
            </w:r>
            <w:r w:rsidR="00F774B4" w:rsidRPr="00F774B4">
              <w:rPr>
                <w:rFonts w:ascii="Times New Roman" w:hAnsi="Times New Roman" w:cs="Times New Roman"/>
              </w:rPr>
              <w:t xml:space="preserve"> </w:t>
            </w:r>
            <w:r w:rsidRPr="00F774B4">
              <w:rPr>
                <w:rFonts w:ascii="Times New Roman" w:hAnsi="Times New Roman" w:cs="Times New Roman"/>
              </w:rPr>
              <w:t xml:space="preserve">odnośnie zakupu lokalu lub budynku mieszkalnego wybudowanego w ramach wyżej opisanego przedsięwzięcia ma prawo do zapoznania się w siedzibie firmy w </w:t>
            </w:r>
            <w:r w:rsidR="00F774B4" w:rsidRPr="00F774B4">
              <w:rPr>
                <w:rFonts w:ascii="Times New Roman" w:hAnsi="Times New Roman" w:cs="Times New Roman"/>
                <w:b/>
                <w:bCs/>
              </w:rPr>
              <w:t>Krakowie, ul. Zielony Most 6/</w:t>
            </w:r>
            <w:proofErr w:type="gramStart"/>
            <w:r w:rsidR="00F774B4" w:rsidRPr="00F774B4">
              <w:rPr>
                <w:rFonts w:ascii="Times New Roman" w:hAnsi="Times New Roman" w:cs="Times New Roman"/>
                <w:b/>
                <w:bCs/>
              </w:rPr>
              <w:t>7</w:t>
            </w:r>
            <w:r w:rsidR="00F774B4" w:rsidRPr="00F774B4">
              <w:rPr>
                <w:rFonts w:ascii="Times New Roman" w:hAnsi="Times New Roman" w:cs="Times New Roman"/>
              </w:rPr>
              <w:t xml:space="preserve"> </w:t>
            </w:r>
            <w:r w:rsidRPr="00F774B4">
              <w:rPr>
                <w:rFonts w:ascii="Times New Roman" w:hAnsi="Times New Roman" w:cs="Times New Roman"/>
              </w:rPr>
              <w:t xml:space="preserve"> z</w:t>
            </w:r>
            <w:proofErr w:type="gramEnd"/>
            <w:r w:rsidRPr="00F774B4">
              <w:rPr>
                <w:rFonts w:ascii="Times New Roman" w:hAnsi="Times New Roman" w:cs="Times New Roman"/>
              </w:rPr>
              <w:t>:</w:t>
            </w:r>
            <w:r w:rsidRPr="00C57DAA">
              <w:rPr>
                <w:rFonts w:ascii="Times New Roman" w:hAnsi="Times New Roman" w:cs="Times New Roman"/>
              </w:rPr>
              <w:t xml:space="preserve"> </w:t>
            </w:r>
          </w:p>
          <w:p w14:paraId="063101C9" w14:textId="77777777" w:rsidR="009405C6" w:rsidRPr="00C57DAA" w:rsidRDefault="009405C6" w:rsidP="009405C6">
            <w:pPr>
              <w:numPr>
                <w:ilvl w:val="0"/>
                <w:numId w:val="4"/>
              </w:numPr>
              <w:pBdr>
                <w:top w:val="nil"/>
                <w:left w:val="nil"/>
                <w:bottom w:val="nil"/>
                <w:right w:val="nil"/>
                <w:between w:val="nil"/>
              </w:pBdr>
              <w:spacing w:line="240" w:lineRule="auto"/>
              <w:ind w:left="0" w:right="142" w:hanging="2"/>
              <w:jc w:val="both"/>
              <w:rPr>
                <w:rFonts w:ascii="Times New Roman" w:hAnsi="Times New Roman" w:cs="Times New Roman"/>
              </w:rPr>
            </w:pPr>
            <w:r w:rsidRPr="00C57DAA">
              <w:rPr>
                <w:rFonts w:ascii="Times New Roman" w:hAnsi="Times New Roman" w:cs="Times New Roman"/>
              </w:rPr>
              <w:t xml:space="preserve">aktualnym stanem księgi wieczystej prowadzonej dla nieruchomości; </w:t>
            </w:r>
          </w:p>
          <w:p w14:paraId="211E29A7" w14:textId="77777777" w:rsidR="009405C6" w:rsidRPr="00C57DAA" w:rsidRDefault="009405C6" w:rsidP="009405C6">
            <w:pPr>
              <w:numPr>
                <w:ilvl w:val="0"/>
                <w:numId w:val="4"/>
              </w:numPr>
              <w:pBdr>
                <w:top w:val="nil"/>
                <w:left w:val="nil"/>
                <w:bottom w:val="nil"/>
                <w:right w:val="nil"/>
                <w:between w:val="nil"/>
              </w:pBdr>
              <w:spacing w:line="240" w:lineRule="auto"/>
              <w:ind w:left="0" w:right="142" w:hanging="2"/>
              <w:jc w:val="both"/>
              <w:rPr>
                <w:rFonts w:ascii="Times New Roman" w:hAnsi="Times New Roman" w:cs="Times New Roman"/>
              </w:rPr>
            </w:pPr>
            <w:r w:rsidRPr="00C57DAA">
              <w:rPr>
                <w:rFonts w:ascii="Times New Roman" w:hAnsi="Times New Roman" w:cs="Times New Roman"/>
              </w:rPr>
              <w:t xml:space="preserve">aktualnym odpisem, wyciągiem, zaświadczeniem lub wydrukiem komputerowym z Centralnej Informacji Krajowego Rejestru Sądowego, jeśli podmiot podlega wpisowi do Krajowego Rejestru Sądowego, albo aktualnym zaświadczeniem o wpisie do Centralnej Ewidencji i Informacji o Działalności Gospodarczej; </w:t>
            </w:r>
          </w:p>
          <w:p w14:paraId="1D30B6E6" w14:textId="77777777" w:rsidR="009405C6" w:rsidRPr="00C57DAA" w:rsidRDefault="009405C6" w:rsidP="009405C6">
            <w:pPr>
              <w:numPr>
                <w:ilvl w:val="0"/>
                <w:numId w:val="4"/>
              </w:numPr>
              <w:pBdr>
                <w:top w:val="nil"/>
                <w:left w:val="nil"/>
                <w:bottom w:val="nil"/>
                <w:right w:val="nil"/>
                <w:between w:val="nil"/>
              </w:pBdr>
              <w:spacing w:line="240" w:lineRule="auto"/>
              <w:ind w:left="0" w:right="142" w:hanging="2"/>
              <w:jc w:val="both"/>
              <w:rPr>
                <w:rFonts w:ascii="Times New Roman" w:hAnsi="Times New Roman" w:cs="Times New Roman"/>
              </w:rPr>
            </w:pPr>
            <w:r w:rsidRPr="00C57DAA">
              <w:rPr>
                <w:rFonts w:ascii="Times New Roman" w:hAnsi="Times New Roman" w:cs="Times New Roman"/>
              </w:rPr>
              <w:t xml:space="preserve">pozwoleniem na budowę lub zgłoszeniem budowy, o którym mowa w art. 29 ust. 1 pkt 1 ustawy z dnia 7 lipca 1994 r. – Prawo budowlane, do którego organ administracji architektoniczno-budowlanej nie wniósł sprzeciwu; </w:t>
            </w:r>
          </w:p>
          <w:p w14:paraId="70E5571D" w14:textId="77777777" w:rsidR="009405C6" w:rsidRPr="00C57DAA" w:rsidRDefault="009405C6" w:rsidP="009405C6">
            <w:pPr>
              <w:numPr>
                <w:ilvl w:val="0"/>
                <w:numId w:val="4"/>
              </w:numPr>
              <w:pBdr>
                <w:top w:val="nil"/>
                <w:left w:val="nil"/>
                <w:bottom w:val="nil"/>
                <w:right w:val="nil"/>
                <w:between w:val="nil"/>
              </w:pBdr>
              <w:spacing w:line="240" w:lineRule="auto"/>
              <w:ind w:left="0" w:right="142" w:hanging="2"/>
              <w:jc w:val="both"/>
              <w:rPr>
                <w:rFonts w:ascii="Times New Roman" w:hAnsi="Times New Roman" w:cs="Times New Roman"/>
              </w:rPr>
            </w:pPr>
            <w:r w:rsidRPr="00C57DAA">
              <w:rPr>
                <w:rFonts w:ascii="Times New Roman" w:hAnsi="Times New Roman" w:cs="Times New Roman"/>
              </w:rPr>
              <w:t xml:space="preserve">sprawozdaniem finansowym dewelopera za ostatnie dwa lata, a w przypadku: </w:t>
            </w:r>
          </w:p>
          <w:p w14:paraId="294BF144" w14:textId="77777777" w:rsidR="009405C6" w:rsidRPr="00C57DAA" w:rsidRDefault="009405C6" w:rsidP="009405C6">
            <w:pPr>
              <w:numPr>
                <w:ilvl w:val="0"/>
                <w:numId w:val="6"/>
              </w:numPr>
              <w:pBdr>
                <w:top w:val="nil"/>
                <w:left w:val="nil"/>
                <w:bottom w:val="nil"/>
                <w:right w:val="nil"/>
                <w:between w:val="nil"/>
              </w:pBdr>
              <w:spacing w:line="240" w:lineRule="auto"/>
              <w:ind w:left="0" w:right="142" w:hanging="2"/>
              <w:jc w:val="both"/>
              <w:rPr>
                <w:rFonts w:ascii="Times New Roman" w:hAnsi="Times New Roman" w:cs="Times New Roman"/>
              </w:rPr>
            </w:pPr>
            <w:r w:rsidRPr="00C57DAA">
              <w:rPr>
                <w:rFonts w:ascii="Times New Roman" w:hAnsi="Times New Roman" w:cs="Times New Roman"/>
              </w:rPr>
              <w:t xml:space="preserve">prowadzenia działalności przez okres krótszy niż dwa lata – sprawozdaniem finansowym za okres ostatniego roku, </w:t>
            </w:r>
          </w:p>
          <w:p w14:paraId="61738FBF" w14:textId="77777777" w:rsidR="009405C6" w:rsidRPr="00C57DAA" w:rsidRDefault="009405C6" w:rsidP="009405C6">
            <w:pPr>
              <w:numPr>
                <w:ilvl w:val="0"/>
                <w:numId w:val="6"/>
              </w:numPr>
              <w:pBdr>
                <w:top w:val="nil"/>
                <w:left w:val="nil"/>
                <w:bottom w:val="nil"/>
                <w:right w:val="nil"/>
                <w:between w:val="nil"/>
              </w:pBdr>
              <w:spacing w:line="240" w:lineRule="auto"/>
              <w:ind w:left="0" w:right="142" w:hanging="2"/>
              <w:jc w:val="both"/>
              <w:rPr>
                <w:rFonts w:ascii="Times New Roman" w:hAnsi="Times New Roman" w:cs="Times New Roman"/>
              </w:rPr>
            </w:pPr>
            <w:r w:rsidRPr="00C57DAA">
              <w:rPr>
                <w:rFonts w:ascii="Times New Roman" w:hAnsi="Times New Roman" w:cs="Times New Roman"/>
              </w:rPr>
              <w:t xml:space="preserve">realizacji inwestycji przez spółkę celową – sprawozdaniem spółki dominującej oraz spółki celowej; </w:t>
            </w:r>
          </w:p>
          <w:p w14:paraId="295E8E9F" w14:textId="77777777" w:rsidR="009405C6" w:rsidRPr="00C57DAA" w:rsidRDefault="009405C6" w:rsidP="009405C6">
            <w:pPr>
              <w:numPr>
                <w:ilvl w:val="0"/>
                <w:numId w:val="4"/>
              </w:numPr>
              <w:pBdr>
                <w:top w:val="nil"/>
                <w:left w:val="nil"/>
                <w:bottom w:val="nil"/>
                <w:right w:val="nil"/>
                <w:between w:val="nil"/>
              </w:pBdr>
              <w:spacing w:line="240" w:lineRule="auto"/>
              <w:ind w:left="0" w:right="142" w:hanging="2"/>
              <w:jc w:val="both"/>
              <w:rPr>
                <w:rFonts w:ascii="Times New Roman" w:hAnsi="Times New Roman" w:cs="Times New Roman"/>
              </w:rPr>
            </w:pPr>
            <w:r w:rsidRPr="00C57DAA">
              <w:rPr>
                <w:rFonts w:ascii="Times New Roman" w:hAnsi="Times New Roman" w:cs="Times New Roman"/>
              </w:rPr>
              <w:t xml:space="preserve">projektem budowlanym; </w:t>
            </w:r>
          </w:p>
          <w:p w14:paraId="2B922362" w14:textId="77777777" w:rsidR="009405C6" w:rsidRPr="00C57DAA" w:rsidRDefault="009405C6" w:rsidP="009405C6">
            <w:pPr>
              <w:numPr>
                <w:ilvl w:val="0"/>
                <w:numId w:val="4"/>
              </w:numPr>
              <w:pBdr>
                <w:top w:val="nil"/>
                <w:left w:val="nil"/>
                <w:bottom w:val="nil"/>
                <w:right w:val="nil"/>
                <w:between w:val="nil"/>
              </w:pBdr>
              <w:spacing w:line="240" w:lineRule="auto"/>
              <w:ind w:left="0" w:right="142" w:hanging="2"/>
              <w:jc w:val="both"/>
              <w:rPr>
                <w:rFonts w:ascii="Times New Roman" w:hAnsi="Times New Roman" w:cs="Times New Roman"/>
              </w:rPr>
            </w:pPr>
            <w:r w:rsidRPr="00C57DAA">
              <w:rPr>
                <w:rFonts w:ascii="Times New Roman" w:hAnsi="Times New Roman" w:cs="Times New Roman"/>
              </w:rPr>
              <w:t xml:space="preserve">decyzją o pozwoleniu na użytkowanie budynku lub zawiadomieniem o zakończeniu budowy, do którego organ nadzoru budowlanego nie wniósł sprzeciwu; </w:t>
            </w:r>
          </w:p>
          <w:p w14:paraId="2064343B" w14:textId="77777777" w:rsidR="009405C6" w:rsidRPr="00C57DAA" w:rsidRDefault="009405C6" w:rsidP="009405C6">
            <w:pPr>
              <w:numPr>
                <w:ilvl w:val="0"/>
                <w:numId w:val="4"/>
              </w:numPr>
              <w:pBdr>
                <w:top w:val="nil"/>
                <w:left w:val="nil"/>
                <w:bottom w:val="nil"/>
                <w:right w:val="nil"/>
                <w:between w:val="nil"/>
              </w:pBdr>
              <w:spacing w:line="240" w:lineRule="auto"/>
              <w:ind w:left="0" w:right="142" w:hanging="2"/>
              <w:jc w:val="both"/>
              <w:rPr>
                <w:rFonts w:ascii="Times New Roman" w:hAnsi="Times New Roman" w:cs="Times New Roman"/>
              </w:rPr>
            </w:pPr>
            <w:r w:rsidRPr="00C57DAA">
              <w:rPr>
                <w:rFonts w:ascii="Times New Roman" w:hAnsi="Times New Roman" w:cs="Times New Roman"/>
              </w:rPr>
              <w:t xml:space="preserve">zaświadczeniem o samodzielności lokalu; </w:t>
            </w:r>
          </w:p>
          <w:p w14:paraId="3F3475CE" w14:textId="77777777" w:rsidR="009405C6" w:rsidRPr="00C57DAA" w:rsidRDefault="009405C6" w:rsidP="009405C6">
            <w:pPr>
              <w:numPr>
                <w:ilvl w:val="0"/>
                <w:numId w:val="4"/>
              </w:numPr>
              <w:pBdr>
                <w:top w:val="nil"/>
                <w:left w:val="nil"/>
                <w:bottom w:val="nil"/>
                <w:right w:val="nil"/>
                <w:between w:val="nil"/>
              </w:pBdr>
              <w:spacing w:line="240" w:lineRule="auto"/>
              <w:ind w:left="0" w:right="142" w:hanging="2"/>
              <w:jc w:val="both"/>
              <w:rPr>
                <w:rFonts w:ascii="Times New Roman" w:hAnsi="Times New Roman" w:cs="Times New Roman"/>
              </w:rPr>
            </w:pPr>
            <w:r w:rsidRPr="00C57DAA">
              <w:rPr>
                <w:rFonts w:ascii="Times New Roman" w:hAnsi="Times New Roman" w:cs="Times New Roman"/>
              </w:rPr>
              <w:t>aktem ustanowienia odrębnej własności lokalu;</w:t>
            </w:r>
          </w:p>
          <w:p w14:paraId="5A98266B" w14:textId="77777777" w:rsidR="009405C6" w:rsidRPr="00C57DAA" w:rsidRDefault="009405C6" w:rsidP="009405C6">
            <w:pPr>
              <w:numPr>
                <w:ilvl w:val="0"/>
                <w:numId w:val="4"/>
              </w:numPr>
              <w:pBdr>
                <w:top w:val="nil"/>
                <w:left w:val="nil"/>
                <w:bottom w:val="nil"/>
                <w:right w:val="nil"/>
                <w:between w:val="nil"/>
              </w:pBdr>
              <w:spacing w:line="240" w:lineRule="auto"/>
              <w:ind w:left="0" w:right="142" w:hanging="2"/>
              <w:jc w:val="both"/>
              <w:rPr>
                <w:rFonts w:ascii="Times New Roman" w:hAnsi="Times New Roman" w:cs="Times New Roman"/>
              </w:rPr>
            </w:pPr>
            <w:r w:rsidRPr="00C57DAA">
              <w:rPr>
                <w:rFonts w:ascii="Times New Roman" w:hAnsi="Times New Roman" w:cs="Times New Roman"/>
              </w:rPr>
              <w:t>dokumentem potwierdzającym:</w:t>
            </w:r>
          </w:p>
          <w:p w14:paraId="1A06B4C2" w14:textId="62886683" w:rsidR="009405C6" w:rsidRPr="00C57DAA" w:rsidRDefault="009405C6" w:rsidP="009405C6">
            <w:pPr>
              <w:numPr>
                <w:ilvl w:val="0"/>
                <w:numId w:val="7"/>
              </w:numPr>
              <w:pBdr>
                <w:top w:val="nil"/>
                <w:left w:val="nil"/>
                <w:bottom w:val="nil"/>
                <w:right w:val="nil"/>
                <w:between w:val="nil"/>
              </w:pBdr>
              <w:spacing w:line="240" w:lineRule="auto"/>
              <w:ind w:left="0" w:right="142" w:hanging="2"/>
              <w:jc w:val="both"/>
              <w:rPr>
                <w:rFonts w:ascii="Times New Roman" w:hAnsi="Times New Roman" w:cs="Times New Roman"/>
              </w:rPr>
            </w:pPr>
            <w:r w:rsidRPr="00C57DAA">
              <w:rPr>
                <w:rFonts w:ascii="Times New Roman" w:hAnsi="Times New Roman" w:cs="Times New Roman"/>
              </w:rPr>
              <w:t>zgodę banku lub innego wierzyciela hipotecznego na bez</w:t>
            </w:r>
            <w:r w:rsidR="00186E14" w:rsidRPr="00C57DAA">
              <w:rPr>
                <w:rFonts w:ascii="Times New Roman" w:hAnsi="Times New Roman" w:cs="Times New Roman"/>
              </w:rPr>
              <w:t xml:space="preserve"> </w:t>
            </w:r>
            <w:r w:rsidRPr="00C57DAA">
              <w:rPr>
                <w:rFonts w:ascii="Times New Roman" w:hAnsi="Times New Roman" w:cs="Times New Roman"/>
              </w:rPr>
              <w:t>obciążeniowe ustanowienie odrębnej własności lokalu mieszkalnego i przeniesienie jego własności na nabywcę po wpłacie pełnej ceny przez nabywcę lub zobowiązanie do jej udzielenia, jeżeli takie obciążenie istnieje, albo zgodę banku lub innego wierzyciela hipotecznego na bez</w:t>
            </w:r>
            <w:r w:rsidR="00186E14" w:rsidRPr="00C57DAA">
              <w:rPr>
                <w:rFonts w:ascii="Times New Roman" w:hAnsi="Times New Roman" w:cs="Times New Roman"/>
              </w:rPr>
              <w:t xml:space="preserve"> </w:t>
            </w:r>
            <w:r w:rsidRPr="00C57DAA">
              <w:rPr>
                <w:rFonts w:ascii="Times New Roman" w:hAnsi="Times New Roman" w:cs="Times New Roman"/>
              </w:rPr>
              <w:t xml:space="preserve">obciążeniowe przeniesienie na nabywcę własności nieruchomości wraz z domem jednorodzinnym lub użytkowania wieczystego nieruchomości gruntowej i własności domu jednorodzinnego stanowiącego odrębną nieruchomość, lub przeniesienie ułamkowej części własności nieruchomości wraz z prawem do wyłącznego korzystania z części nieruchomości służącej zaspokajaniu potrzeb mieszkaniowych po wpłacie pełnej ceny przez nabywcę lub zobowiązanie do jej udzielenia, jeżeli takie obciążenie istnieje, </w:t>
            </w:r>
          </w:p>
          <w:p w14:paraId="0E5140CF" w14:textId="77777777" w:rsidR="009405C6" w:rsidRPr="00C57DAA" w:rsidRDefault="009405C6" w:rsidP="009405C6">
            <w:pPr>
              <w:numPr>
                <w:ilvl w:val="0"/>
                <w:numId w:val="7"/>
              </w:numPr>
              <w:pBdr>
                <w:top w:val="nil"/>
                <w:left w:val="nil"/>
                <w:bottom w:val="nil"/>
                <w:right w:val="nil"/>
                <w:between w:val="nil"/>
              </w:pBdr>
              <w:spacing w:line="240" w:lineRule="auto"/>
              <w:ind w:left="0" w:right="142" w:hanging="2"/>
              <w:jc w:val="both"/>
              <w:rPr>
                <w:rFonts w:ascii="Times New Roman" w:hAnsi="Times New Roman" w:cs="Times New Roman"/>
              </w:rPr>
            </w:pPr>
            <w:r w:rsidRPr="00C57DAA">
              <w:rPr>
                <w:rFonts w:ascii="Times New Roman" w:hAnsi="Times New Roman" w:cs="Times New Roman"/>
              </w:rPr>
              <w:t xml:space="preserve">w przypadku umów, o których mowa w art. 2 ust. 2 ustawy z dnia 20 maja 2021 r. o ochronie praw nabywcy lokalu mieszkalnego lub domu jednorodzinnego oraz Deweloperskim Funduszu Gwarancyjnym, zgodę banku lub innego wierzyciela hipotecznego na bezobciążeniowe przeniesienie własności lokalu użytkowego na nabywcę po wpłacie pełnej ceny przez nabywcę </w:t>
            </w:r>
            <w:r w:rsidRPr="00C57DAA">
              <w:rPr>
                <w:rFonts w:ascii="Times New Roman" w:hAnsi="Times New Roman" w:cs="Times New Roman"/>
              </w:rPr>
              <w:lastRenderedPageBreak/>
              <w:t>lub zobowiązanie do udzielenia takiej zgody, jeżeli takie obciążenie istnieje, albo zgodę banku lub innego wierzyciela hipotecznego na bezobciążeniowe przeniesienie na nabywcę ułamkowej części własności lokalu użytkowego po wpłacie pełnej ceny przez nabywcę lub zobowiązanie do udzielenia takiej zgody, jeżeli takie obciążenie istnieje.</w:t>
            </w:r>
          </w:p>
          <w:p w14:paraId="5E2FFFDE" w14:textId="77777777" w:rsidR="009405C6" w:rsidRPr="00C57DAA" w:rsidRDefault="009405C6" w:rsidP="009405C6">
            <w:pPr>
              <w:pBdr>
                <w:top w:val="nil"/>
                <w:left w:val="nil"/>
                <w:bottom w:val="nil"/>
                <w:right w:val="nil"/>
                <w:between w:val="nil"/>
              </w:pBdr>
              <w:spacing w:line="240" w:lineRule="auto"/>
              <w:ind w:left="0" w:right="142" w:hanging="2"/>
              <w:jc w:val="both"/>
              <w:rPr>
                <w:rFonts w:ascii="Times New Roman" w:hAnsi="Times New Roman" w:cs="Times New Roman"/>
              </w:rPr>
            </w:pPr>
          </w:p>
          <w:p w14:paraId="7277CA1A" w14:textId="77777777" w:rsidR="009405C6" w:rsidRPr="00C57DAA" w:rsidRDefault="009405C6" w:rsidP="009405C6">
            <w:pPr>
              <w:pBdr>
                <w:top w:val="nil"/>
                <w:left w:val="nil"/>
                <w:bottom w:val="nil"/>
                <w:right w:val="nil"/>
                <w:between w:val="nil"/>
              </w:pBdr>
              <w:spacing w:line="240" w:lineRule="auto"/>
              <w:ind w:left="0" w:right="142" w:hanging="2"/>
              <w:jc w:val="both"/>
              <w:rPr>
                <w:rFonts w:ascii="Times New Roman" w:hAnsi="Times New Roman" w:cs="Times New Roman"/>
              </w:rPr>
            </w:pPr>
            <w:r w:rsidRPr="00C57DAA">
              <w:rPr>
                <w:rFonts w:ascii="Times New Roman" w:hAnsi="Times New Roman" w:cs="Times New Roman"/>
              </w:rPr>
              <w:t xml:space="preserve">III. Informacja: </w:t>
            </w:r>
          </w:p>
          <w:p w14:paraId="78913B35" w14:textId="55EDE597" w:rsidR="009405C6" w:rsidRPr="00C57DAA" w:rsidRDefault="009405C6" w:rsidP="009405C6">
            <w:pPr>
              <w:pBdr>
                <w:top w:val="nil"/>
                <w:left w:val="nil"/>
                <w:bottom w:val="nil"/>
                <w:right w:val="nil"/>
                <w:between w:val="nil"/>
              </w:pBdr>
              <w:spacing w:line="240" w:lineRule="auto"/>
              <w:ind w:left="0" w:right="142" w:hanging="2"/>
              <w:jc w:val="both"/>
              <w:rPr>
                <w:rFonts w:ascii="Times New Roman" w:hAnsi="Times New Roman" w:cs="Times New Roman"/>
              </w:rPr>
            </w:pPr>
            <w:r w:rsidRPr="00C57DAA">
              <w:rPr>
                <w:rFonts w:ascii="Times New Roman" w:hAnsi="Times New Roman" w:cs="Times New Roman"/>
              </w:rPr>
              <w:t xml:space="preserve">Środki pieniężne zgromadzone w </w:t>
            </w:r>
            <w:r w:rsidRPr="00C57DAA">
              <w:rPr>
                <w:rFonts w:ascii="Times New Roman" w:hAnsi="Times New Roman" w:cs="Times New Roman"/>
                <w:b/>
              </w:rPr>
              <w:t xml:space="preserve">Banku Polskiej Spółdzielczości S.A., </w:t>
            </w:r>
            <w:r w:rsidRPr="00C57DAA">
              <w:rPr>
                <w:rFonts w:ascii="Times New Roman" w:hAnsi="Times New Roman" w:cs="Times New Roman"/>
              </w:rPr>
              <w:t xml:space="preserve">prowadzącym otwarty mieszkaniowy rachunek powierniczy albo zamknięty mieszkaniowy rachunek powierniczy, są objęte ochroną obowiązkowego systemu gwarantowania depozytów, na zasadach określonych w ustawie z dnia 10 czerwca 2016 r. o Bankowym Funduszu Gwarancyjnym, systemie gwarantowania depozytów oraz przymusowej restrukturyzacji (Dz. U. z 2020 r. poz. 842 oraz z 2021 r. poz. 680 i 1177). </w:t>
            </w:r>
          </w:p>
          <w:p w14:paraId="76995284" w14:textId="77777777" w:rsidR="009405C6" w:rsidRPr="00C57DAA" w:rsidRDefault="009405C6" w:rsidP="009405C6">
            <w:pPr>
              <w:pBdr>
                <w:top w:val="nil"/>
                <w:left w:val="nil"/>
                <w:bottom w:val="nil"/>
                <w:right w:val="nil"/>
                <w:between w:val="nil"/>
              </w:pBdr>
              <w:spacing w:line="240" w:lineRule="auto"/>
              <w:ind w:left="0" w:right="142" w:hanging="2"/>
              <w:jc w:val="both"/>
              <w:rPr>
                <w:rFonts w:ascii="Times New Roman" w:hAnsi="Times New Roman" w:cs="Times New Roman"/>
              </w:rPr>
            </w:pPr>
            <w:r w:rsidRPr="00C57DAA">
              <w:rPr>
                <w:rFonts w:ascii="Times New Roman" w:hAnsi="Times New Roman" w:cs="Times New Roman"/>
              </w:rPr>
              <w:t xml:space="preserve">Informacje podstawowe o obowiązkowym systemie gwarantowania depozytów: </w:t>
            </w:r>
          </w:p>
          <w:p w14:paraId="72FF924D" w14:textId="77777777" w:rsidR="009405C6" w:rsidRPr="00C57DAA" w:rsidRDefault="009405C6" w:rsidP="009405C6">
            <w:pPr>
              <w:numPr>
                <w:ilvl w:val="0"/>
                <w:numId w:val="5"/>
              </w:numPr>
              <w:pBdr>
                <w:top w:val="nil"/>
                <w:left w:val="nil"/>
                <w:bottom w:val="nil"/>
                <w:right w:val="nil"/>
                <w:between w:val="nil"/>
              </w:pBdr>
              <w:spacing w:line="240" w:lineRule="auto"/>
              <w:ind w:left="0" w:right="142" w:hanging="2"/>
              <w:jc w:val="both"/>
              <w:rPr>
                <w:rFonts w:ascii="Times New Roman" w:hAnsi="Times New Roman" w:cs="Times New Roman"/>
              </w:rPr>
            </w:pPr>
            <w:r w:rsidRPr="00C57DAA">
              <w:rPr>
                <w:rFonts w:ascii="Times New Roman" w:hAnsi="Times New Roman" w:cs="Times New Roman"/>
              </w:rPr>
              <w:t xml:space="preserve">ochrona środków dotyczy sytuacji spełnienia warunku gwarancji wobec </w:t>
            </w:r>
            <w:r w:rsidRPr="00C57DAA">
              <w:rPr>
                <w:rFonts w:ascii="Times New Roman" w:hAnsi="Times New Roman" w:cs="Times New Roman"/>
                <w:b/>
              </w:rPr>
              <w:t>Banku Polskiej Spółdzielczości S.A.</w:t>
            </w:r>
          </w:p>
          <w:p w14:paraId="519C9A05" w14:textId="77777777" w:rsidR="009405C6" w:rsidRPr="00C57DAA" w:rsidRDefault="009405C6" w:rsidP="009405C6">
            <w:pPr>
              <w:numPr>
                <w:ilvl w:val="0"/>
                <w:numId w:val="5"/>
              </w:numPr>
              <w:pBdr>
                <w:top w:val="nil"/>
                <w:left w:val="nil"/>
                <w:bottom w:val="nil"/>
                <w:right w:val="nil"/>
                <w:between w:val="nil"/>
              </w:pBdr>
              <w:spacing w:line="240" w:lineRule="auto"/>
              <w:ind w:left="0" w:right="142" w:hanging="2"/>
              <w:jc w:val="both"/>
              <w:rPr>
                <w:rFonts w:ascii="Times New Roman" w:hAnsi="Times New Roman" w:cs="Times New Roman"/>
              </w:rPr>
            </w:pPr>
            <w:r w:rsidRPr="00C57DAA">
              <w:rPr>
                <w:rFonts w:ascii="Times New Roman" w:hAnsi="Times New Roman" w:cs="Times New Roman"/>
              </w:rPr>
              <w:t xml:space="preserve">w przypadku rachunku powierniczego deponentem (uprawnionym do środków gwarantowanych) jest każdy z powierzających, w granicach wynikających z jego udziału w kwocie zgromadzonej na tym rachunku, a w granicach pozostałej kwoty na rachunku prawo do środków gwarantowanych ma powiernik, </w:t>
            </w:r>
          </w:p>
          <w:p w14:paraId="7FCD8A01" w14:textId="77777777" w:rsidR="009405C6" w:rsidRPr="00C57DAA" w:rsidRDefault="009405C6" w:rsidP="009405C6">
            <w:pPr>
              <w:numPr>
                <w:ilvl w:val="0"/>
                <w:numId w:val="5"/>
              </w:numPr>
              <w:pBdr>
                <w:top w:val="nil"/>
                <w:left w:val="nil"/>
                <w:bottom w:val="nil"/>
                <w:right w:val="nil"/>
                <w:between w:val="nil"/>
              </w:pBdr>
              <w:spacing w:line="240" w:lineRule="auto"/>
              <w:ind w:left="0" w:right="142" w:hanging="2"/>
              <w:jc w:val="both"/>
              <w:rPr>
                <w:rFonts w:ascii="Times New Roman" w:hAnsi="Times New Roman" w:cs="Times New Roman"/>
              </w:rPr>
            </w:pPr>
            <w:r w:rsidRPr="00C57DAA">
              <w:rPr>
                <w:rFonts w:ascii="Times New Roman" w:hAnsi="Times New Roman" w:cs="Times New Roman"/>
              </w:rPr>
              <w:t xml:space="preserve">limit gwarancyjny przypadający na jednego deponenta to równowartość w złotych 100 000 euro; w przypadkach określonych w art. 24 ust. 3 i 4 ustawy z dnia 10 czerwca 2016 r. o Bankowym Funduszu Gwarancyjnym, systemie gwarantowania depozytów oraz przymusowej restrukturyzacji, środki deponenta, w terminie 3 miesięcy od dnia ich wpływu na rachunek, objęte są gwarancjami ponad równowartość w złotych 100 000 euro, </w:t>
            </w:r>
          </w:p>
          <w:p w14:paraId="0B34408D" w14:textId="77777777" w:rsidR="009405C6" w:rsidRPr="00C57DAA" w:rsidRDefault="009405C6" w:rsidP="009405C6">
            <w:pPr>
              <w:numPr>
                <w:ilvl w:val="0"/>
                <w:numId w:val="5"/>
              </w:numPr>
              <w:pBdr>
                <w:top w:val="nil"/>
                <w:left w:val="nil"/>
                <w:bottom w:val="nil"/>
                <w:right w:val="nil"/>
                <w:between w:val="nil"/>
              </w:pBdr>
              <w:spacing w:line="240" w:lineRule="auto"/>
              <w:ind w:left="0" w:right="142" w:hanging="2"/>
              <w:jc w:val="both"/>
              <w:rPr>
                <w:rFonts w:ascii="Times New Roman" w:hAnsi="Times New Roman" w:cs="Times New Roman"/>
              </w:rPr>
            </w:pPr>
            <w:r w:rsidRPr="00C57DAA">
              <w:rPr>
                <w:rFonts w:ascii="Times New Roman" w:hAnsi="Times New Roman" w:cs="Times New Roman"/>
              </w:rPr>
              <w:t xml:space="preserve">podstawą wyliczenia kwoty środków gwarantowanych należnej deponentowi jest suma wszystkich podlegających ochronie należności tego deponenta od banku, w tym należności z tytułu środków zgromadzonych na jego rachunkach osobistych i z tytułu jego udziału w środkach zgromadzonych na rachunku powierniczym, </w:t>
            </w:r>
          </w:p>
          <w:p w14:paraId="6E9D222F" w14:textId="77777777" w:rsidR="009405C6" w:rsidRPr="00C57DAA" w:rsidRDefault="009405C6" w:rsidP="009405C6">
            <w:pPr>
              <w:numPr>
                <w:ilvl w:val="0"/>
                <w:numId w:val="5"/>
              </w:numPr>
              <w:pBdr>
                <w:top w:val="nil"/>
                <w:left w:val="nil"/>
                <w:bottom w:val="nil"/>
                <w:right w:val="nil"/>
                <w:between w:val="nil"/>
              </w:pBdr>
              <w:spacing w:line="240" w:lineRule="auto"/>
              <w:ind w:left="0" w:right="142" w:hanging="2"/>
              <w:jc w:val="both"/>
              <w:rPr>
                <w:rFonts w:ascii="Times New Roman" w:hAnsi="Times New Roman" w:cs="Times New Roman"/>
              </w:rPr>
            </w:pPr>
            <w:r w:rsidRPr="00C57DAA">
              <w:rPr>
                <w:rFonts w:ascii="Times New Roman" w:hAnsi="Times New Roman" w:cs="Times New Roman"/>
              </w:rPr>
              <w:t xml:space="preserve">wypłata środków gwarantowanych – co do zasady – następuje w terminie 7 dni roboczych od dnia spełnienia warunku gwarancji wobec banku, </w:t>
            </w:r>
          </w:p>
          <w:p w14:paraId="1D35516C" w14:textId="77777777" w:rsidR="009405C6" w:rsidRPr="00C57DAA" w:rsidRDefault="009405C6" w:rsidP="009405C6">
            <w:pPr>
              <w:numPr>
                <w:ilvl w:val="0"/>
                <w:numId w:val="5"/>
              </w:numPr>
              <w:pBdr>
                <w:top w:val="nil"/>
                <w:left w:val="nil"/>
                <w:bottom w:val="nil"/>
                <w:right w:val="nil"/>
                <w:between w:val="nil"/>
              </w:pBdr>
              <w:spacing w:line="240" w:lineRule="auto"/>
              <w:ind w:left="0" w:right="142" w:hanging="2"/>
              <w:jc w:val="both"/>
              <w:rPr>
                <w:rFonts w:ascii="Times New Roman" w:hAnsi="Times New Roman" w:cs="Times New Roman"/>
              </w:rPr>
            </w:pPr>
            <w:r w:rsidRPr="00C57DAA">
              <w:rPr>
                <w:rFonts w:ascii="Times New Roman" w:hAnsi="Times New Roman" w:cs="Times New Roman"/>
              </w:rPr>
              <w:t xml:space="preserve">wypłata środków gwarantowanych jest dokonywana w złotych, </w:t>
            </w:r>
          </w:p>
          <w:p w14:paraId="218168E3" w14:textId="77777777" w:rsidR="009405C6" w:rsidRPr="00C57DAA" w:rsidRDefault="009405C6" w:rsidP="009405C6">
            <w:pPr>
              <w:numPr>
                <w:ilvl w:val="0"/>
                <w:numId w:val="5"/>
              </w:numPr>
              <w:pBdr>
                <w:top w:val="nil"/>
                <w:left w:val="nil"/>
                <w:bottom w:val="nil"/>
                <w:right w:val="nil"/>
                <w:between w:val="nil"/>
              </w:pBdr>
              <w:spacing w:line="240" w:lineRule="auto"/>
              <w:ind w:left="0" w:right="142" w:hanging="2"/>
              <w:jc w:val="both"/>
              <w:rPr>
                <w:rFonts w:ascii="Times New Roman" w:hAnsi="Times New Roman" w:cs="Times New Roman"/>
              </w:rPr>
            </w:pPr>
            <w:r w:rsidRPr="00C57DAA">
              <w:rPr>
                <w:rFonts w:ascii="Times New Roman" w:hAnsi="Times New Roman" w:cs="Times New Roman"/>
              </w:rPr>
              <w:t>Bank Polskiej Spółdzielczości S.A., korzysta także z następujących znaków towarowych: BRAK</w:t>
            </w:r>
          </w:p>
          <w:p w14:paraId="7CA19F55" w14:textId="77777777" w:rsidR="009405C6" w:rsidRPr="00C57DAA" w:rsidRDefault="009405C6" w:rsidP="009405C6">
            <w:pPr>
              <w:pBdr>
                <w:top w:val="nil"/>
                <w:left w:val="nil"/>
                <w:bottom w:val="nil"/>
                <w:right w:val="nil"/>
                <w:between w:val="nil"/>
              </w:pBdr>
              <w:spacing w:line="240" w:lineRule="auto"/>
              <w:ind w:left="0" w:right="142" w:hanging="2"/>
              <w:jc w:val="both"/>
              <w:rPr>
                <w:rFonts w:ascii="Times New Roman" w:hAnsi="Times New Roman" w:cs="Times New Roman"/>
              </w:rPr>
            </w:pPr>
            <w:r w:rsidRPr="00C57DAA">
              <w:rPr>
                <w:rFonts w:ascii="Times New Roman" w:hAnsi="Times New Roman" w:cs="Times New Roman"/>
              </w:rPr>
              <w:t xml:space="preserve">Dalsze informacje na temat systemu gwarantowania depozytów można uzyskać na stronie internetowej Bankowego Funduszu Gwarancyjnego: https://www.bfg.pl/. </w:t>
            </w:r>
          </w:p>
          <w:p w14:paraId="5F6A7C09" w14:textId="77777777" w:rsidR="009405C6" w:rsidRPr="00C57DAA" w:rsidRDefault="009405C6" w:rsidP="009405C6">
            <w:pPr>
              <w:pBdr>
                <w:top w:val="nil"/>
                <w:left w:val="nil"/>
                <w:bottom w:val="nil"/>
                <w:right w:val="nil"/>
                <w:between w:val="nil"/>
              </w:pBdr>
              <w:spacing w:line="240" w:lineRule="auto"/>
              <w:ind w:left="0" w:right="142" w:hanging="2"/>
              <w:jc w:val="both"/>
              <w:rPr>
                <w:rFonts w:ascii="Times New Roman" w:hAnsi="Times New Roman" w:cs="Times New Roman"/>
              </w:rPr>
            </w:pPr>
            <w:r w:rsidRPr="00C57DAA">
              <w:rPr>
                <w:rFonts w:ascii="Times New Roman" w:hAnsi="Times New Roman" w:cs="Times New Roman"/>
              </w:rPr>
              <w:t xml:space="preserve">Informacja zamieszczana w przypadku zawarcia umowy mieszkaniowego rachunku powierniczego z oddziałem instytucji kredytowej w rozumieniu art. 4 ust. 1 pkt 18 ustawy z dnia 29 sierpnia 1997 r. – Prawo bankowe (Dz. U. z 2020 r. poz. 1896, 2320 i 2419 oraz z 2021 r. poz. 432, 680, 815 i 1177). </w:t>
            </w:r>
          </w:p>
          <w:p w14:paraId="13253E5D" w14:textId="013B4413" w:rsidR="009405C6" w:rsidRPr="00C57DAA" w:rsidRDefault="009405C6" w:rsidP="009405C6">
            <w:pPr>
              <w:pBdr>
                <w:top w:val="nil"/>
                <w:left w:val="nil"/>
                <w:bottom w:val="nil"/>
                <w:right w:val="nil"/>
                <w:between w:val="nil"/>
              </w:pBdr>
              <w:spacing w:line="240" w:lineRule="auto"/>
              <w:ind w:left="0" w:right="142" w:hanging="2"/>
              <w:jc w:val="both"/>
              <w:rPr>
                <w:rFonts w:ascii="Times New Roman" w:hAnsi="Times New Roman" w:cs="Times New Roman"/>
              </w:rPr>
            </w:pPr>
            <w:r w:rsidRPr="00C57DAA">
              <w:rPr>
                <w:rFonts w:ascii="Times New Roman" w:hAnsi="Times New Roman" w:cs="Times New Roman"/>
              </w:rPr>
              <w:t>Oddział instytucji kredytowej w rozumieniu art. 4 ust. 1 pkt 18 ustawy z dnia 29 sierpnia 1997 r. – Prawo bankowe jest objęty systemem gwarantowania państwa macierzystego, co oznacza, że nie mają do niego zastosowania przepisy ustawy z dnia 10 czerwca 2016 r. o Bankowym Funduszu Gwarancyjnym, systemie gwarantowania depozytów oraz przymusowej restrukturyzacji.</w:t>
            </w:r>
          </w:p>
          <w:p w14:paraId="1E3954DE" w14:textId="1B42EA18" w:rsidR="009405C6" w:rsidRPr="00D012D5" w:rsidRDefault="009405C6" w:rsidP="009405C6">
            <w:pPr>
              <w:pBdr>
                <w:top w:val="nil"/>
                <w:left w:val="nil"/>
                <w:bottom w:val="nil"/>
                <w:right w:val="nil"/>
                <w:between w:val="nil"/>
              </w:pBdr>
              <w:spacing w:line="240" w:lineRule="auto"/>
              <w:ind w:left="0" w:right="142" w:hanging="2"/>
              <w:jc w:val="both"/>
              <w:rPr>
                <w:rFonts w:ascii="Times New Roman" w:hAnsi="Times New Roman" w:cs="Times New Roman"/>
                <w:sz w:val="18"/>
              </w:rPr>
            </w:pPr>
          </w:p>
        </w:tc>
      </w:tr>
      <w:tr w:rsidR="009405C6" w:rsidRPr="002644FC" w14:paraId="0543177E" w14:textId="77777777">
        <w:trPr>
          <w:trHeight w:val="72"/>
        </w:trPr>
        <w:tc>
          <w:tcPr>
            <w:tcW w:w="10530" w:type="dxa"/>
            <w:gridSpan w:val="5"/>
            <w:tcBorders>
              <w:top w:val="single" w:sz="4" w:space="0" w:color="000000"/>
              <w:left w:val="single" w:sz="6" w:space="0" w:color="000000"/>
              <w:bottom w:val="single" w:sz="6" w:space="0" w:color="000000"/>
              <w:right w:val="single" w:sz="6" w:space="0" w:color="000000"/>
            </w:tcBorders>
          </w:tcPr>
          <w:p w14:paraId="094DB5C6" w14:textId="77777777" w:rsidR="009405C6" w:rsidRPr="002644FC" w:rsidRDefault="009405C6" w:rsidP="009405C6">
            <w:pPr>
              <w:pBdr>
                <w:top w:val="nil"/>
                <w:left w:val="nil"/>
                <w:bottom w:val="nil"/>
                <w:right w:val="nil"/>
                <w:between w:val="nil"/>
              </w:pBdr>
              <w:spacing w:line="240" w:lineRule="auto"/>
              <w:ind w:left="0" w:right="142" w:hanging="2"/>
              <w:jc w:val="both"/>
              <w:rPr>
                <w:rFonts w:ascii="Times New Roman" w:hAnsi="Times New Roman" w:cs="Times New Roman"/>
                <w:color w:val="000000"/>
                <w:sz w:val="22"/>
                <w:szCs w:val="22"/>
              </w:rPr>
            </w:pPr>
            <w:r w:rsidRPr="002644FC">
              <w:rPr>
                <w:rFonts w:ascii="Times New Roman" w:hAnsi="Times New Roman" w:cs="Times New Roman"/>
                <w:b/>
                <w:color w:val="000000"/>
                <w:sz w:val="22"/>
                <w:szCs w:val="22"/>
              </w:rPr>
              <w:lastRenderedPageBreak/>
              <w:t>CZĘŚĆ INDYWIDUALNA</w:t>
            </w:r>
          </w:p>
        </w:tc>
      </w:tr>
      <w:tr w:rsidR="009405C6" w:rsidRPr="002644FC" w14:paraId="6F0CD5A6" w14:textId="77777777">
        <w:tc>
          <w:tcPr>
            <w:tcW w:w="4095" w:type="dxa"/>
            <w:tcBorders>
              <w:top w:val="single" w:sz="6" w:space="0" w:color="000000"/>
              <w:left w:val="single" w:sz="6" w:space="0" w:color="000000"/>
              <w:bottom w:val="single" w:sz="6" w:space="0" w:color="000000"/>
              <w:right w:val="single" w:sz="6" w:space="0" w:color="000000"/>
            </w:tcBorders>
          </w:tcPr>
          <w:p w14:paraId="79E8F6D7" w14:textId="77777777" w:rsidR="009405C6" w:rsidRPr="002644FC" w:rsidRDefault="009405C6" w:rsidP="009405C6">
            <w:pPr>
              <w:pBdr>
                <w:top w:val="nil"/>
                <w:left w:val="nil"/>
                <w:bottom w:val="nil"/>
                <w:right w:val="nil"/>
                <w:between w:val="nil"/>
              </w:pBdr>
              <w:spacing w:line="240" w:lineRule="auto"/>
              <w:ind w:left="0" w:hanging="2"/>
              <w:rPr>
                <w:rFonts w:ascii="Times New Roman" w:hAnsi="Times New Roman" w:cs="Times New Roman"/>
                <w:color w:val="000000"/>
              </w:rPr>
            </w:pPr>
            <w:r w:rsidRPr="002644FC">
              <w:rPr>
                <w:rFonts w:ascii="Times New Roman" w:hAnsi="Times New Roman" w:cs="Times New Roman"/>
                <w:color w:val="000000"/>
              </w:rPr>
              <w:t>Cena lokalu mieszkalnego albo domu jednorodzinnego</w:t>
            </w:r>
          </w:p>
        </w:tc>
        <w:tc>
          <w:tcPr>
            <w:tcW w:w="6435" w:type="dxa"/>
            <w:gridSpan w:val="4"/>
            <w:tcBorders>
              <w:top w:val="single" w:sz="6" w:space="0" w:color="000000"/>
              <w:left w:val="single" w:sz="6" w:space="0" w:color="000000"/>
              <w:bottom w:val="single" w:sz="6" w:space="0" w:color="000000"/>
              <w:right w:val="single" w:sz="6" w:space="0" w:color="000000"/>
            </w:tcBorders>
          </w:tcPr>
          <w:p w14:paraId="79528D8A" w14:textId="7E41F692" w:rsidR="009405C6" w:rsidRPr="00A5075B" w:rsidRDefault="00384503" w:rsidP="009405C6">
            <w:pPr>
              <w:pBdr>
                <w:top w:val="nil"/>
                <w:left w:val="nil"/>
                <w:bottom w:val="nil"/>
                <w:right w:val="nil"/>
                <w:between w:val="nil"/>
              </w:pBdr>
              <w:spacing w:line="240" w:lineRule="auto"/>
              <w:ind w:left="0" w:hanging="2"/>
              <w:rPr>
                <w:rFonts w:ascii="Times New Roman" w:hAnsi="Times New Roman" w:cs="Times New Roman"/>
                <w:b/>
                <w:color w:val="000000"/>
                <w:sz w:val="24"/>
                <w:szCs w:val="24"/>
              </w:rPr>
            </w:pPr>
            <w:r>
              <w:rPr>
                <w:rFonts w:ascii="Times New Roman" w:hAnsi="Times New Roman" w:cs="Times New Roman"/>
                <w:b/>
                <w:color w:val="000000"/>
                <w:sz w:val="24"/>
                <w:szCs w:val="24"/>
              </w:rPr>
              <w:t>….</w:t>
            </w:r>
            <w:r w:rsidR="00A5075B" w:rsidRPr="00A5075B">
              <w:rPr>
                <w:rFonts w:ascii="Times New Roman" w:hAnsi="Times New Roman" w:cs="Times New Roman"/>
                <w:b/>
                <w:color w:val="000000"/>
                <w:sz w:val="24"/>
                <w:szCs w:val="24"/>
              </w:rPr>
              <w:t xml:space="preserve"> PLN</w:t>
            </w:r>
          </w:p>
        </w:tc>
      </w:tr>
      <w:tr w:rsidR="009405C6" w:rsidRPr="002644FC" w14:paraId="75FCF4EB" w14:textId="77777777">
        <w:tc>
          <w:tcPr>
            <w:tcW w:w="4095" w:type="dxa"/>
            <w:tcBorders>
              <w:top w:val="single" w:sz="6" w:space="0" w:color="000000"/>
              <w:left w:val="single" w:sz="6" w:space="0" w:color="000000"/>
              <w:bottom w:val="single" w:sz="6" w:space="0" w:color="000000"/>
              <w:right w:val="single" w:sz="6" w:space="0" w:color="000000"/>
            </w:tcBorders>
          </w:tcPr>
          <w:p w14:paraId="5A6D3E82" w14:textId="77777777" w:rsidR="009405C6" w:rsidRPr="002644FC" w:rsidRDefault="009405C6" w:rsidP="009405C6">
            <w:pPr>
              <w:pBdr>
                <w:top w:val="nil"/>
                <w:left w:val="nil"/>
                <w:bottom w:val="nil"/>
                <w:right w:val="nil"/>
                <w:between w:val="nil"/>
              </w:pBdr>
              <w:spacing w:line="240" w:lineRule="auto"/>
              <w:ind w:left="0" w:hanging="2"/>
              <w:rPr>
                <w:rFonts w:ascii="Times New Roman" w:hAnsi="Times New Roman" w:cs="Times New Roman"/>
                <w:color w:val="000000"/>
              </w:rPr>
            </w:pPr>
            <w:r w:rsidRPr="002644FC">
              <w:rPr>
                <w:rFonts w:ascii="Times New Roman" w:hAnsi="Times New Roman" w:cs="Times New Roman"/>
                <w:color w:val="000000"/>
              </w:rPr>
              <w:t>Powierzchnia użytkowa lokalu mieszkalnego albo domu jednorodzinnego</w:t>
            </w:r>
          </w:p>
        </w:tc>
        <w:tc>
          <w:tcPr>
            <w:tcW w:w="6435" w:type="dxa"/>
            <w:gridSpan w:val="4"/>
            <w:tcBorders>
              <w:top w:val="single" w:sz="6" w:space="0" w:color="000000"/>
              <w:left w:val="single" w:sz="6" w:space="0" w:color="000000"/>
              <w:bottom w:val="single" w:sz="6" w:space="0" w:color="000000"/>
              <w:right w:val="single" w:sz="6" w:space="0" w:color="000000"/>
            </w:tcBorders>
          </w:tcPr>
          <w:p w14:paraId="2DFA4A31" w14:textId="5AD406D0" w:rsidR="009405C6" w:rsidRPr="00BD5AEF" w:rsidRDefault="00384503" w:rsidP="009405C6">
            <w:pPr>
              <w:pBdr>
                <w:top w:val="nil"/>
                <w:left w:val="nil"/>
                <w:bottom w:val="nil"/>
                <w:right w:val="nil"/>
                <w:between w:val="nil"/>
              </w:pBdr>
              <w:spacing w:line="240" w:lineRule="auto"/>
              <w:ind w:left="0" w:hanging="2"/>
              <w:rPr>
                <w:rFonts w:ascii="Times New Roman" w:hAnsi="Times New Roman" w:cs="Times New Roman"/>
                <w:b/>
                <w:sz w:val="24"/>
                <w:szCs w:val="24"/>
              </w:rPr>
            </w:pPr>
            <w:r>
              <w:rPr>
                <w:rFonts w:ascii="Times New Roman" w:hAnsi="Times New Roman" w:cs="Times New Roman"/>
                <w:b/>
                <w:sz w:val="24"/>
                <w:szCs w:val="24"/>
              </w:rPr>
              <w:t>….</w:t>
            </w:r>
            <w:r w:rsidR="00D012D5" w:rsidRPr="00BD5AEF">
              <w:rPr>
                <w:rFonts w:ascii="Times New Roman" w:hAnsi="Times New Roman" w:cs="Times New Roman"/>
                <w:b/>
                <w:sz w:val="24"/>
                <w:szCs w:val="24"/>
              </w:rPr>
              <w:t xml:space="preserve"> m2</w:t>
            </w:r>
          </w:p>
        </w:tc>
      </w:tr>
      <w:tr w:rsidR="009405C6" w:rsidRPr="002644FC" w14:paraId="736A4AAB" w14:textId="77777777">
        <w:tc>
          <w:tcPr>
            <w:tcW w:w="4095" w:type="dxa"/>
            <w:tcBorders>
              <w:top w:val="single" w:sz="6" w:space="0" w:color="000000"/>
              <w:left w:val="single" w:sz="6" w:space="0" w:color="000000"/>
              <w:bottom w:val="single" w:sz="6" w:space="0" w:color="000000"/>
              <w:right w:val="single" w:sz="6" w:space="0" w:color="000000"/>
            </w:tcBorders>
          </w:tcPr>
          <w:p w14:paraId="044CC147" w14:textId="77777777" w:rsidR="009405C6" w:rsidRPr="002644FC" w:rsidRDefault="009405C6" w:rsidP="009405C6">
            <w:pPr>
              <w:pBdr>
                <w:top w:val="nil"/>
                <w:left w:val="nil"/>
                <w:bottom w:val="nil"/>
                <w:right w:val="nil"/>
                <w:between w:val="nil"/>
              </w:pBdr>
              <w:spacing w:line="240" w:lineRule="auto"/>
              <w:ind w:left="0" w:hanging="2"/>
              <w:rPr>
                <w:rFonts w:ascii="Times New Roman" w:hAnsi="Times New Roman" w:cs="Times New Roman"/>
                <w:color w:val="000000"/>
              </w:rPr>
            </w:pPr>
            <w:r w:rsidRPr="002644FC">
              <w:rPr>
                <w:rFonts w:ascii="Times New Roman" w:hAnsi="Times New Roman" w:cs="Times New Roman"/>
                <w:color w:val="000000"/>
              </w:rPr>
              <w:t>Cena m2 powierzchni użytkowej lokalu mieszkalnego albo domu jednorodzinnego</w:t>
            </w:r>
          </w:p>
        </w:tc>
        <w:tc>
          <w:tcPr>
            <w:tcW w:w="6435" w:type="dxa"/>
            <w:gridSpan w:val="4"/>
            <w:tcBorders>
              <w:top w:val="single" w:sz="6" w:space="0" w:color="000000"/>
              <w:left w:val="single" w:sz="6" w:space="0" w:color="000000"/>
              <w:bottom w:val="single" w:sz="6" w:space="0" w:color="000000"/>
              <w:right w:val="single" w:sz="6" w:space="0" w:color="000000"/>
            </w:tcBorders>
          </w:tcPr>
          <w:p w14:paraId="0F9F7579" w14:textId="274A48D6" w:rsidR="009405C6" w:rsidRPr="00BD5AEF" w:rsidRDefault="00384503" w:rsidP="00A5075B">
            <w:pPr>
              <w:ind w:left="0" w:hanging="2"/>
              <w:rPr>
                <w:rFonts w:ascii="Times New Roman" w:hAnsi="Times New Roman" w:cs="Times New Roman"/>
                <w:b/>
                <w:color w:val="000000"/>
                <w:sz w:val="24"/>
                <w:szCs w:val="24"/>
              </w:rPr>
            </w:pPr>
            <w:r>
              <w:rPr>
                <w:rFonts w:ascii="Times New Roman" w:hAnsi="Times New Roman" w:cs="Times New Roman"/>
                <w:b/>
                <w:color w:val="000000"/>
                <w:sz w:val="24"/>
                <w:szCs w:val="24"/>
              </w:rPr>
              <w:t>….</w:t>
            </w:r>
            <w:r w:rsidR="00A5075B" w:rsidRPr="00A5075B">
              <w:rPr>
                <w:rFonts w:ascii="Times New Roman" w:hAnsi="Times New Roman" w:cs="Times New Roman"/>
                <w:b/>
                <w:color w:val="000000"/>
                <w:sz w:val="24"/>
                <w:szCs w:val="24"/>
              </w:rPr>
              <w:t xml:space="preserve"> zł</w:t>
            </w:r>
          </w:p>
        </w:tc>
      </w:tr>
      <w:tr w:rsidR="009405C6" w:rsidRPr="002644FC" w14:paraId="3E01A85B" w14:textId="77777777" w:rsidTr="00181C2B">
        <w:tc>
          <w:tcPr>
            <w:tcW w:w="4095" w:type="dxa"/>
            <w:tcBorders>
              <w:top w:val="single" w:sz="6" w:space="0" w:color="000000"/>
              <w:left w:val="single" w:sz="6" w:space="0" w:color="000000"/>
              <w:bottom w:val="single" w:sz="6" w:space="0" w:color="000000"/>
              <w:right w:val="single" w:sz="6" w:space="0" w:color="000000"/>
            </w:tcBorders>
          </w:tcPr>
          <w:p w14:paraId="4FBF664D" w14:textId="77777777" w:rsidR="009405C6" w:rsidRPr="002644FC" w:rsidRDefault="009405C6" w:rsidP="009405C6">
            <w:pPr>
              <w:pBdr>
                <w:top w:val="nil"/>
                <w:left w:val="nil"/>
                <w:bottom w:val="nil"/>
                <w:right w:val="nil"/>
                <w:between w:val="nil"/>
              </w:pBdr>
              <w:spacing w:line="240" w:lineRule="auto"/>
              <w:ind w:left="0" w:hanging="2"/>
              <w:rPr>
                <w:rFonts w:ascii="Times New Roman" w:hAnsi="Times New Roman" w:cs="Times New Roman"/>
                <w:color w:val="000000"/>
              </w:rPr>
            </w:pPr>
            <w:r w:rsidRPr="002644FC">
              <w:rPr>
                <w:rFonts w:ascii="Times New Roman" w:hAnsi="Times New Roman" w:cs="Times New Roman"/>
                <w:color w:val="000000"/>
              </w:rPr>
              <w:t xml:space="preserve">Termin, do którego nastąpi przeniesienie prawa własności nieruchomości wynikającego z umowy deweloperskiej lub jednej z umów, o których mowa w art. 2 ust. 1 pkt 2, </w:t>
            </w:r>
          </w:p>
          <w:p w14:paraId="6DEDDD46" w14:textId="11D6F366" w:rsidR="009405C6" w:rsidRPr="002644FC" w:rsidRDefault="009405C6" w:rsidP="00705B85">
            <w:pPr>
              <w:pBdr>
                <w:top w:val="nil"/>
                <w:left w:val="nil"/>
                <w:bottom w:val="nil"/>
                <w:right w:val="nil"/>
                <w:between w:val="nil"/>
              </w:pBdr>
              <w:spacing w:line="240" w:lineRule="auto"/>
              <w:ind w:left="0" w:hanging="2"/>
              <w:rPr>
                <w:rFonts w:ascii="Times New Roman" w:hAnsi="Times New Roman" w:cs="Times New Roman"/>
                <w:color w:val="000000"/>
              </w:rPr>
            </w:pPr>
            <w:r w:rsidRPr="002644FC">
              <w:rPr>
                <w:rFonts w:ascii="Times New Roman" w:hAnsi="Times New Roman" w:cs="Times New Roman"/>
                <w:color w:val="000000"/>
              </w:rPr>
              <w:t>3 lub 5 lub ust. 2 ustawy z dnia 20 maja 2021 r. o ochronie praw nabywcy lokalu mieszkalnego lub domu jednorodzinnego oraz</w:t>
            </w:r>
            <w:r w:rsidR="00705B85">
              <w:rPr>
                <w:rFonts w:ascii="Times New Roman" w:hAnsi="Times New Roman" w:cs="Times New Roman"/>
                <w:color w:val="000000"/>
              </w:rPr>
              <w:t xml:space="preserve"> </w:t>
            </w:r>
            <w:r w:rsidRPr="002644FC">
              <w:rPr>
                <w:rFonts w:ascii="Times New Roman" w:hAnsi="Times New Roman" w:cs="Times New Roman"/>
                <w:color w:val="000000"/>
              </w:rPr>
              <w:t xml:space="preserve">Deweloperskim Funduszu Gwarancyjnym </w:t>
            </w:r>
          </w:p>
        </w:tc>
        <w:tc>
          <w:tcPr>
            <w:tcW w:w="6435" w:type="dxa"/>
            <w:gridSpan w:val="4"/>
            <w:tcBorders>
              <w:top w:val="single" w:sz="6" w:space="0" w:color="000000"/>
              <w:left w:val="single" w:sz="6" w:space="0" w:color="000000"/>
              <w:bottom w:val="single" w:sz="4" w:space="0" w:color="auto"/>
              <w:right w:val="single" w:sz="6" w:space="0" w:color="000000"/>
            </w:tcBorders>
          </w:tcPr>
          <w:p w14:paraId="594EC5A8" w14:textId="6065A63D" w:rsidR="009405C6" w:rsidRPr="00BD5AEF" w:rsidRDefault="002264EF" w:rsidP="009405C6">
            <w:pPr>
              <w:pBdr>
                <w:top w:val="nil"/>
                <w:left w:val="nil"/>
                <w:bottom w:val="nil"/>
                <w:right w:val="nil"/>
                <w:between w:val="nil"/>
              </w:pBdr>
              <w:spacing w:line="240" w:lineRule="auto"/>
              <w:ind w:left="0" w:hanging="2"/>
              <w:rPr>
                <w:rFonts w:ascii="Times New Roman" w:hAnsi="Times New Roman" w:cs="Times New Roman"/>
                <w:b/>
                <w:bCs/>
                <w:color w:val="000000"/>
                <w:sz w:val="24"/>
                <w:szCs w:val="24"/>
              </w:rPr>
            </w:pPr>
            <w:r w:rsidRPr="00BD5AEF">
              <w:rPr>
                <w:rFonts w:ascii="Times New Roman" w:hAnsi="Times New Roman" w:cs="Times New Roman"/>
                <w:b/>
                <w:bCs/>
                <w:color w:val="000000"/>
                <w:sz w:val="24"/>
                <w:szCs w:val="24"/>
              </w:rPr>
              <w:t>30.06.2026</w:t>
            </w:r>
          </w:p>
        </w:tc>
      </w:tr>
      <w:tr w:rsidR="009405C6" w:rsidRPr="002644FC" w14:paraId="66102F00" w14:textId="77777777" w:rsidTr="00D012D5">
        <w:trPr>
          <w:trHeight w:val="294"/>
        </w:trPr>
        <w:tc>
          <w:tcPr>
            <w:tcW w:w="4095" w:type="dxa"/>
            <w:vMerge w:val="restart"/>
            <w:tcBorders>
              <w:top w:val="single" w:sz="6" w:space="0" w:color="000000"/>
              <w:left w:val="single" w:sz="6" w:space="0" w:color="000000"/>
              <w:right w:val="single" w:sz="6" w:space="0" w:color="000000"/>
            </w:tcBorders>
          </w:tcPr>
          <w:p w14:paraId="4C94A6AE" w14:textId="5FA3DF36" w:rsidR="009405C6" w:rsidRPr="00D003EE" w:rsidRDefault="009405C6" w:rsidP="009405C6">
            <w:pPr>
              <w:pBdr>
                <w:top w:val="nil"/>
                <w:left w:val="nil"/>
                <w:bottom w:val="nil"/>
                <w:right w:val="nil"/>
                <w:between w:val="nil"/>
              </w:pBdr>
              <w:spacing w:line="240" w:lineRule="auto"/>
              <w:ind w:left="0" w:hanging="2"/>
              <w:rPr>
                <w:rFonts w:ascii="Times New Roman" w:hAnsi="Times New Roman" w:cs="Times New Roman"/>
                <w:color w:val="000000"/>
              </w:rPr>
            </w:pPr>
            <w:r w:rsidRPr="00D003EE">
              <w:rPr>
                <w:rFonts w:ascii="Times New Roman" w:hAnsi="Times New Roman" w:cs="Times New Roman"/>
                <w:color w:val="000000"/>
              </w:rPr>
              <w:t xml:space="preserve">Określenie położenia oraz istotnych cech domu jednorodzinnego albo budynku, w którym ma znajdować się lokal mieszkalny będący przedmiotem umowy rezerwacyjnej albo umowy deweloperskiej lub jednej z umów, o których mowa w art. 2 ust. 1 pkt 2, 3 lub 5 lub ust. 2 </w:t>
            </w:r>
            <w:r w:rsidRPr="00D003EE">
              <w:rPr>
                <w:rFonts w:ascii="Times New Roman" w:hAnsi="Times New Roman" w:cs="Times New Roman"/>
                <w:color w:val="000000"/>
              </w:rPr>
              <w:lastRenderedPageBreak/>
              <w:t xml:space="preserve">ustawy z dnia 20 maja 2021 r. o ochronie praw nabywcy lokalu mieszkalnego lub domu jednorodzinnego oraz </w:t>
            </w:r>
          </w:p>
          <w:p w14:paraId="7DCB3833" w14:textId="77777777" w:rsidR="009405C6" w:rsidRPr="00D003EE" w:rsidRDefault="009405C6" w:rsidP="009405C6">
            <w:pPr>
              <w:pBdr>
                <w:top w:val="nil"/>
                <w:left w:val="nil"/>
                <w:bottom w:val="nil"/>
                <w:right w:val="nil"/>
                <w:between w:val="nil"/>
              </w:pBdr>
              <w:spacing w:line="240" w:lineRule="auto"/>
              <w:ind w:left="0" w:hanging="2"/>
              <w:rPr>
                <w:rFonts w:ascii="Times New Roman" w:hAnsi="Times New Roman" w:cs="Times New Roman"/>
                <w:color w:val="000000"/>
              </w:rPr>
            </w:pPr>
            <w:r w:rsidRPr="00D003EE">
              <w:rPr>
                <w:rFonts w:ascii="Times New Roman" w:hAnsi="Times New Roman" w:cs="Times New Roman"/>
                <w:color w:val="000000"/>
              </w:rPr>
              <w:t xml:space="preserve">Deweloperskim Funduszu </w:t>
            </w:r>
          </w:p>
          <w:p w14:paraId="413D5791" w14:textId="7837F84E" w:rsidR="009405C6" w:rsidRPr="00D003EE" w:rsidRDefault="009405C6" w:rsidP="009405C6">
            <w:pPr>
              <w:pBdr>
                <w:top w:val="nil"/>
                <w:left w:val="nil"/>
                <w:bottom w:val="nil"/>
                <w:right w:val="nil"/>
                <w:between w:val="nil"/>
              </w:pBdr>
              <w:spacing w:line="240" w:lineRule="auto"/>
              <w:ind w:left="0" w:hanging="2"/>
              <w:rPr>
                <w:rFonts w:ascii="Times New Roman" w:hAnsi="Times New Roman" w:cs="Times New Roman"/>
                <w:color w:val="000000"/>
              </w:rPr>
            </w:pPr>
            <w:r w:rsidRPr="00D003EE">
              <w:rPr>
                <w:rFonts w:ascii="Times New Roman" w:hAnsi="Times New Roman" w:cs="Times New Roman"/>
                <w:color w:val="000000"/>
              </w:rPr>
              <w:t>Gwarancyjnym</w:t>
            </w:r>
          </w:p>
        </w:tc>
        <w:tc>
          <w:tcPr>
            <w:tcW w:w="3810" w:type="dxa"/>
            <w:gridSpan w:val="2"/>
            <w:tcBorders>
              <w:top w:val="single" w:sz="6" w:space="0" w:color="000000"/>
              <w:left w:val="single" w:sz="6" w:space="0" w:color="000000"/>
              <w:right w:val="single" w:sz="6" w:space="0" w:color="000000"/>
            </w:tcBorders>
          </w:tcPr>
          <w:p w14:paraId="695519EF" w14:textId="77777777" w:rsidR="009405C6" w:rsidRPr="00D003EE" w:rsidRDefault="009405C6" w:rsidP="009405C6">
            <w:pPr>
              <w:pBdr>
                <w:top w:val="nil"/>
                <w:left w:val="nil"/>
                <w:bottom w:val="nil"/>
                <w:right w:val="nil"/>
                <w:between w:val="nil"/>
              </w:pBdr>
              <w:spacing w:line="240" w:lineRule="auto"/>
              <w:ind w:left="0" w:hanging="2"/>
              <w:rPr>
                <w:rFonts w:ascii="Times New Roman" w:hAnsi="Times New Roman" w:cs="Times New Roman"/>
                <w:color w:val="000000"/>
              </w:rPr>
            </w:pPr>
            <w:r w:rsidRPr="00D003EE">
              <w:rPr>
                <w:rFonts w:ascii="Times New Roman" w:hAnsi="Times New Roman" w:cs="Times New Roman"/>
                <w:color w:val="000000"/>
              </w:rPr>
              <w:lastRenderedPageBreak/>
              <w:t>Liczba kondygnacji</w:t>
            </w:r>
          </w:p>
        </w:tc>
        <w:tc>
          <w:tcPr>
            <w:tcW w:w="2625" w:type="dxa"/>
            <w:gridSpan w:val="2"/>
            <w:tcBorders>
              <w:top w:val="single" w:sz="6" w:space="0" w:color="000000"/>
              <w:left w:val="single" w:sz="6" w:space="0" w:color="000000"/>
              <w:right w:val="single" w:sz="6" w:space="0" w:color="000000"/>
            </w:tcBorders>
          </w:tcPr>
          <w:p w14:paraId="00D0D1E0" w14:textId="0FF7F3D9" w:rsidR="009405C6" w:rsidRPr="00D003EE" w:rsidRDefault="00B43AD7" w:rsidP="009405C6">
            <w:pPr>
              <w:pBdr>
                <w:top w:val="nil"/>
                <w:left w:val="nil"/>
                <w:bottom w:val="nil"/>
                <w:right w:val="nil"/>
                <w:between w:val="nil"/>
              </w:pBdr>
              <w:spacing w:line="240" w:lineRule="auto"/>
              <w:ind w:left="0" w:hanging="2"/>
              <w:rPr>
                <w:rFonts w:ascii="Times New Roman" w:hAnsi="Times New Roman" w:cs="Times New Roman"/>
                <w:bCs/>
                <w:color w:val="000000"/>
              </w:rPr>
            </w:pPr>
            <w:r w:rsidRPr="00D003EE">
              <w:rPr>
                <w:rFonts w:ascii="Times New Roman" w:hAnsi="Times New Roman" w:cs="Times New Roman"/>
                <w:bCs/>
                <w:color w:val="000000"/>
              </w:rPr>
              <w:t>2</w:t>
            </w:r>
          </w:p>
        </w:tc>
      </w:tr>
      <w:tr w:rsidR="009405C6" w:rsidRPr="002644FC" w14:paraId="7C1108EC" w14:textId="77777777" w:rsidTr="00DE40EE">
        <w:tc>
          <w:tcPr>
            <w:tcW w:w="4095" w:type="dxa"/>
            <w:vMerge/>
            <w:tcBorders>
              <w:left w:val="single" w:sz="6" w:space="0" w:color="000000"/>
              <w:right w:val="single" w:sz="6" w:space="0" w:color="000000"/>
            </w:tcBorders>
          </w:tcPr>
          <w:p w14:paraId="15E80EC9" w14:textId="77777777" w:rsidR="009405C6" w:rsidRPr="00D003EE" w:rsidRDefault="009405C6" w:rsidP="009405C6">
            <w:pPr>
              <w:pBdr>
                <w:top w:val="nil"/>
                <w:left w:val="nil"/>
                <w:bottom w:val="nil"/>
                <w:right w:val="nil"/>
                <w:between w:val="nil"/>
              </w:pBdr>
              <w:spacing w:line="240" w:lineRule="auto"/>
              <w:ind w:left="0" w:hanging="2"/>
              <w:rPr>
                <w:rFonts w:ascii="Times New Roman" w:hAnsi="Times New Roman" w:cs="Times New Roman"/>
                <w:color w:val="000000"/>
              </w:rPr>
            </w:pPr>
          </w:p>
        </w:tc>
        <w:tc>
          <w:tcPr>
            <w:tcW w:w="3810" w:type="dxa"/>
            <w:gridSpan w:val="2"/>
            <w:tcBorders>
              <w:top w:val="single" w:sz="6" w:space="0" w:color="000000"/>
              <w:left w:val="single" w:sz="6" w:space="0" w:color="000000"/>
              <w:bottom w:val="single" w:sz="6" w:space="0" w:color="000000"/>
              <w:right w:val="single" w:sz="6" w:space="0" w:color="000000"/>
            </w:tcBorders>
          </w:tcPr>
          <w:p w14:paraId="028BF6A9" w14:textId="77777777" w:rsidR="009405C6" w:rsidRPr="00D003EE" w:rsidRDefault="009405C6" w:rsidP="009405C6">
            <w:pPr>
              <w:pBdr>
                <w:top w:val="nil"/>
                <w:left w:val="nil"/>
                <w:bottom w:val="nil"/>
                <w:right w:val="nil"/>
                <w:between w:val="nil"/>
              </w:pBdr>
              <w:spacing w:line="240" w:lineRule="auto"/>
              <w:ind w:left="0" w:hanging="2"/>
              <w:rPr>
                <w:rFonts w:ascii="Times New Roman" w:hAnsi="Times New Roman" w:cs="Times New Roman"/>
                <w:color w:val="000000"/>
              </w:rPr>
            </w:pPr>
            <w:r w:rsidRPr="00D003EE">
              <w:rPr>
                <w:rFonts w:ascii="Times New Roman" w:hAnsi="Times New Roman" w:cs="Times New Roman"/>
                <w:color w:val="000000"/>
              </w:rPr>
              <w:t>Technologia wykonania</w:t>
            </w:r>
          </w:p>
        </w:tc>
        <w:tc>
          <w:tcPr>
            <w:tcW w:w="2625" w:type="dxa"/>
            <w:gridSpan w:val="2"/>
            <w:tcBorders>
              <w:top w:val="single" w:sz="6" w:space="0" w:color="000000"/>
              <w:left w:val="single" w:sz="6" w:space="0" w:color="000000"/>
              <w:bottom w:val="single" w:sz="6" w:space="0" w:color="000000"/>
              <w:right w:val="single" w:sz="6" w:space="0" w:color="000000"/>
            </w:tcBorders>
          </w:tcPr>
          <w:p w14:paraId="4E82695E" w14:textId="3FAD5DA7" w:rsidR="009405C6" w:rsidRPr="00D003EE" w:rsidRDefault="002C438E" w:rsidP="009405C6">
            <w:pPr>
              <w:pBdr>
                <w:top w:val="nil"/>
                <w:left w:val="nil"/>
                <w:bottom w:val="nil"/>
                <w:right w:val="nil"/>
                <w:between w:val="nil"/>
              </w:pBdr>
              <w:spacing w:line="240" w:lineRule="auto"/>
              <w:ind w:left="0" w:hanging="2"/>
              <w:rPr>
                <w:rFonts w:ascii="Times New Roman" w:hAnsi="Times New Roman" w:cs="Times New Roman"/>
              </w:rPr>
            </w:pPr>
            <w:r w:rsidRPr="00D003EE">
              <w:rPr>
                <w:rFonts w:ascii="Times New Roman" w:hAnsi="Times New Roman" w:cs="Times New Roman"/>
              </w:rPr>
              <w:t>Beton komórkowy</w:t>
            </w:r>
          </w:p>
        </w:tc>
      </w:tr>
      <w:tr w:rsidR="009405C6" w:rsidRPr="00A22537" w14:paraId="6934F816" w14:textId="77777777" w:rsidTr="00DE40EE">
        <w:trPr>
          <w:trHeight w:val="494"/>
        </w:trPr>
        <w:tc>
          <w:tcPr>
            <w:tcW w:w="4095" w:type="dxa"/>
            <w:vMerge/>
            <w:tcBorders>
              <w:left w:val="single" w:sz="6" w:space="0" w:color="000000"/>
              <w:right w:val="single" w:sz="6" w:space="0" w:color="000000"/>
            </w:tcBorders>
          </w:tcPr>
          <w:p w14:paraId="34904B68" w14:textId="77777777" w:rsidR="009405C6" w:rsidRPr="00D003EE" w:rsidRDefault="009405C6" w:rsidP="009405C6">
            <w:pPr>
              <w:pBdr>
                <w:top w:val="nil"/>
                <w:left w:val="nil"/>
                <w:bottom w:val="nil"/>
                <w:right w:val="nil"/>
                <w:between w:val="nil"/>
              </w:pBdr>
              <w:spacing w:line="240" w:lineRule="auto"/>
              <w:ind w:left="0" w:hanging="2"/>
              <w:rPr>
                <w:rFonts w:ascii="Times New Roman" w:hAnsi="Times New Roman" w:cs="Times New Roman"/>
                <w:color w:val="000000"/>
              </w:rPr>
            </w:pPr>
          </w:p>
        </w:tc>
        <w:tc>
          <w:tcPr>
            <w:tcW w:w="3810" w:type="dxa"/>
            <w:gridSpan w:val="2"/>
            <w:tcBorders>
              <w:top w:val="single" w:sz="6" w:space="0" w:color="000000"/>
              <w:left w:val="single" w:sz="6" w:space="0" w:color="000000"/>
              <w:bottom w:val="single" w:sz="6" w:space="0" w:color="000000"/>
              <w:right w:val="single" w:sz="6" w:space="0" w:color="000000"/>
            </w:tcBorders>
          </w:tcPr>
          <w:p w14:paraId="1EA9B06C" w14:textId="77777777" w:rsidR="009405C6" w:rsidRPr="00D003EE" w:rsidRDefault="009405C6" w:rsidP="009405C6">
            <w:pPr>
              <w:pBdr>
                <w:top w:val="nil"/>
                <w:left w:val="nil"/>
                <w:bottom w:val="nil"/>
                <w:right w:val="nil"/>
                <w:between w:val="nil"/>
              </w:pBdr>
              <w:spacing w:line="240" w:lineRule="auto"/>
              <w:ind w:left="0" w:hanging="2"/>
              <w:rPr>
                <w:rFonts w:ascii="Times New Roman" w:hAnsi="Times New Roman" w:cs="Times New Roman"/>
                <w:color w:val="000000"/>
              </w:rPr>
            </w:pPr>
            <w:r w:rsidRPr="00D003EE">
              <w:rPr>
                <w:rFonts w:ascii="Times New Roman" w:hAnsi="Times New Roman" w:cs="Times New Roman"/>
                <w:color w:val="000000"/>
              </w:rPr>
              <w:t>Standard prac wykończeniowych w części wspólnej budynku i terenie wokół niego,</w:t>
            </w:r>
            <w:r w:rsidRPr="00D003EE">
              <w:rPr>
                <w:rFonts w:ascii="Times New Roman" w:hAnsi="Times New Roman" w:cs="Times New Roman"/>
              </w:rPr>
              <w:t xml:space="preserve"> </w:t>
            </w:r>
            <w:r w:rsidRPr="00D003EE">
              <w:rPr>
                <w:rFonts w:ascii="Times New Roman" w:hAnsi="Times New Roman" w:cs="Times New Roman"/>
                <w:color w:val="000000"/>
              </w:rPr>
              <w:t>stanowiącym część wspólną nieruchomości</w:t>
            </w:r>
          </w:p>
        </w:tc>
        <w:tc>
          <w:tcPr>
            <w:tcW w:w="2625" w:type="dxa"/>
            <w:gridSpan w:val="2"/>
            <w:tcBorders>
              <w:top w:val="single" w:sz="6" w:space="0" w:color="000000"/>
              <w:left w:val="single" w:sz="6" w:space="0" w:color="000000"/>
              <w:bottom w:val="single" w:sz="6" w:space="0" w:color="000000"/>
              <w:right w:val="single" w:sz="6" w:space="0" w:color="000000"/>
            </w:tcBorders>
          </w:tcPr>
          <w:p w14:paraId="6EE1D854" w14:textId="75FDFC80" w:rsidR="009405C6" w:rsidRPr="00D003EE" w:rsidRDefault="002C438E" w:rsidP="009405C6">
            <w:pPr>
              <w:pBdr>
                <w:top w:val="nil"/>
                <w:left w:val="nil"/>
                <w:bottom w:val="nil"/>
                <w:right w:val="nil"/>
                <w:between w:val="nil"/>
              </w:pBdr>
              <w:spacing w:line="240" w:lineRule="auto"/>
              <w:ind w:left="0" w:hanging="2"/>
              <w:rPr>
                <w:rFonts w:ascii="Times New Roman" w:hAnsi="Times New Roman" w:cs="Times New Roman"/>
              </w:rPr>
            </w:pPr>
            <w:r w:rsidRPr="00D003EE">
              <w:rPr>
                <w:rFonts w:ascii="Times New Roman" w:hAnsi="Times New Roman" w:cs="Times New Roman"/>
              </w:rPr>
              <w:t>Z</w:t>
            </w:r>
            <w:r w:rsidR="009405C6" w:rsidRPr="00D003EE">
              <w:rPr>
                <w:rFonts w:ascii="Times New Roman" w:hAnsi="Times New Roman" w:cs="Times New Roman"/>
              </w:rPr>
              <w:t>ałącznika nr 4</w:t>
            </w:r>
          </w:p>
        </w:tc>
      </w:tr>
      <w:tr w:rsidR="009405C6" w:rsidRPr="002644FC" w14:paraId="021F99B0" w14:textId="77777777" w:rsidTr="00DE40EE">
        <w:tc>
          <w:tcPr>
            <w:tcW w:w="4095" w:type="dxa"/>
            <w:vMerge/>
            <w:tcBorders>
              <w:left w:val="single" w:sz="6" w:space="0" w:color="000000"/>
              <w:right w:val="single" w:sz="6" w:space="0" w:color="000000"/>
            </w:tcBorders>
          </w:tcPr>
          <w:p w14:paraId="301E61A6" w14:textId="77777777" w:rsidR="009405C6" w:rsidRPr="00D003EE" w:rsidRDefault="009405C6" w:rsidP="009405C6">
            <w:pPr>
              <w:pBdr>
                <w:top w:val="nil"/>
                <w:left w:val="nil"/>
                <w:bottom w:val="nil"/>
                <w:right w:val="nil"/>
                <w:between w:val="nil"/>
              </w:pBdr>
              <w:spacing w:line="240" w:lineRule="auto"/>
              <w:ind w:left="0" w:hanging="2"/>
              <w:rPr>
                <w:rFonts w:ascii="Times New Roman" w:hAnsi="Times New Roman" w:cs="Times New Roman"/>
                <w:color w:val="000000"/>
              </w:rPr>
            </w:pPr>
          </w:p>
        </w:tc>
        <w:tc>
          <w:tcPr>
            <w:tcW w:w="3810" w:type="dxa"/>
            <w:gridSpan w:val="2"/>
            <w:tcBorders>
              <w:top w:val="single" w:sz="6" w:space="0" w:color="000000"/>
              <w:left w:val="single" w:sz="6" w:space="0" w:color="000000"/>
              <w:bottom w:val="single" w:sz="6" w:space="0" w:color="000000"/>
              <w:right w:val="single" w:sz="6" w:space="0" w:color="000000"/>
            </w:tcBorders>
          </w:tcPr>
          <w:p w14:paraId="1894E83C" w14:textId="77777777" w:rsidR="009405C6" w:rsidRPr="00D003EE" w:rsidRDefault="009405C6" w:rsidP="009405C6">
            <w:pPr>
              <w:pBdr>
                <w:top w:val="nil"/>
                <w:left w:val="nil"/>
                <w:bottom w:val="nil"/>
                <w:right w:val="nil"/>
                <w:between w:val="nil"/>
              </w:pBdr>
              <w:spacing w:line="240" w:lineRule="auto"/>
              <w:ind w:left="0" w:hanging="2"/>
              <w:rPr>
                <w:rFonts w:ascii="Times New Roman" w:hAnsi="Times New Roman" w:cs="Times New Roman"/>
                <w:color w:val="000000"/>
              </w:rPr>
            </w:pPr>
            <w:r w:rsidRPr="00D003EE">
              <w:rPr>
                <w:rFonts w:ascii="Times New Roman" w:hAnsi="Times New Roman" w:cs="Times New Roman"/>
                <w:color w:val="000000"/>
              </w:rPr>
              <w:t>Liczba lokali w budynku</w:t>
            </w:r>
          </w:p>
        </w:tc>
        <w:tc>
          <w:tcPr>
            <w:tcW w:w="2625" w:type="dxa"/>
            <w:gridSpan w:val="2"/>
            <w:tcBorders>
              <w:top w:val="single" w:sz="6" w:space="0" w:color="000000"/>
              <w:left w:val="single" w:sz="6" w:space="0" w:color="000000"/>
              <w:bottom w:val="single" w:sz="6" w:space="0" w:color="000000"/>
              <w:right w:val="single" w:sz="6" w:space="0" w:color="000000"/>
            </w:tcBorders>
          </w:tcPr>
          <w:p w14:paraId="239E11DA" w14:textId="4B6723C4" w:rsidR="009405C6" w:rsidRPr="00D003EE" w:rsidRDefault="00B43AD7" w:rsidP="009405C6">
            <w:pPr>
              <w:pBdr>
                <w:top w:val="nil"/>
                <w:left w:val="nil"/>
                <w:bottom w:val="nil"/>
                <w:right w:val="nil"/>
                <w:between w:val="nil"/>
              </w:pBdr>
              <w:spacing w:line="240" w:lineRule="auto"/>
              <w:ind w:left="0" w:hanging="2"/>
              <w:rPr>
                <w:rFonts w:ascii="Times New Roman" w:hAnsi="Times New Roman" w:cs="Times New Roman"/>
                <w:color w:val="000000"/>
              </w:rPr>
            </w:pPr>
            <w:r w:rsidRPr="00D003EE">
              <w:rPr>
                <w:rFonts w:ascii="Times New Roman" w:hAnsi="Times New Roman" w:cs="Times New Roman"/>
                <w:color w:val="000000"/>
              </w:rPr>
              <w:t>2</w:t>
            </w:r>
          </w:p>
        </w:tc>
      </w:tr>
      <w:tr w:rsidR="009405C6" w:rsidRPr="002644FC" w14:paraId="53B7546B" w14:textId="77777777" w:rsidTr="00DE40EE">
        <w:tc>
          <w:tcPr>
            <w:tcW w:w="4095" w:type="dxa"/>
            <w:vMerge/>
            <w:tcBorders>
              <w:left w:val="single" w:sz="6" w:space="0" w:color="000000"/>
              <w:right w:val="single" w:sz="6" w:space="0" w:color="000000"/>
            </w:tcBorders>
          </w:tcPr>
          <w:p w14:paraId="11579EFA" w14:textId="77777777" w:rsidR="009405C6" w:rsidRPr="00D003EE" w:rsidRDefault="009405C6" w:rsidP="009405C6">
            <w:pPr>
              <w:pBdr>
                <w:top w:val="nil"/>
                <w:left w:val="nil"/>
                <w:bottom w:val="nil"/>
                <w:right w:val="nil"/>
                <w:between w:val="nil"/>
              </w:pBdr>
              <w:spacing w:line="240" w:lineRule="auto"/>
              <w:ind w:left="0" w:hanging="2"/>
              <w:rPr>
                <w:rFonts w:ascii="Times New Roman" w:hAnsi="Times New Roman" w:cs="Times New Roman"/>
                <w:color w:val="000000"/>
              </w:rPr>
            </w:pPr>
          </w:p>
        </w:tc>
        <w:tc>
          <w:tcPr>
            <w:tcW w:w="3810" w:type="dxa"/>
            <w:gridSpan w:val="2"/>
            <w:tcBorders>
              <w:top w:val="single" w:sz="6" w:space="0" w:color="000000"/>
              <w:left w:val="single" w:sz="6" w:space="0" w:color="000000"/>
              <w:bottom w:val="single" w:sz="6" w:space="0" w:color="000000"/>
              <w:right w:val="single" w:sz="6" w:space="0" w:color="000000"/>
            </w:tcBorders>
          </w:tcPr>
          <w:p w14:paraId="697A8C7A" w14:textId="77777777" w:rsidR="009405C6" w:rsidRPr="00D003EE" w:rsidRDefault="009405C6" w:rsidP="009405C6">
            <w:pPr>
              <w:pBdr>
                <w:top w:val="nil"/>
                <w:left w:val="nil"/>
                <w:bottom w:val="nil"/>
                <w:right w:val="nil"/>
                <w:between w:val="nil"/>
              </w:pBdr>
              <w:spacing w:line="240" w:lineRule="auto"/>
              <w:ind w:left="0" w:hanging="2"/>
              <w:rPr>
                <w:rFonts w:ascii="Times New Roman" w:hAnsi="Times New Roman" w:cs="Times New Roman"/>
                <w:color w:val="000000"/>
              </w:rPr>
            </w:pPr>
            <w:r w:rsidRPr="00D003EE">
              <w:rPr>
                <w:rFonts w:ascii="Times New Roman" w:hAnsi="Times New Roman" w:cs="Times New Roman"/>
                <w:color w:val="000000"/>
              </w:rPr>
              <w:t>Liczba miejsc garażowych i postojowych</w:t>
            </w:r>
          </w:p>
        </w:tc>
        <w:tc>
          <w:tcPr>
            <w:tcW w:w="2625" w:type="dxa"/>
            <w:gridSpan w:val="2"/>
            <w:tcBorders>
              <w:top w:val="single" w:sz="6" w:space="0" w:color="000000"/>
              <w:left w:val="single" w:sz="6" w:space="0" w:color="000000"/>
              <w:bottom w:val="single" w:sz="6" w:space="0" w:color="000000"/>
              <w:right w:val="single" w:sz="6" w:space="0" w:color="000000"/>
            </w:tcBorders>
          </w:tcPr>
          <w:p w14:paraId="1D6C02E2" w14:textId="42890AB1" w:rsidR="009405C6" w:rsidRPr="00D003EE" w:rsidRDefault="00B43AD7" w:rsidP="009405C6">
            <w:pPr>
              <w:pBdr>
                <w:top w:val="nil"/>
                <w:left w:val="nil"/>
                <w:bottom w:val="nil"/>
                <w:right w:val="nil"/>
                <w:between w:val="nil"/>
              </w:pBdr>
              <w:spacing w:line="240" w:lineRule="auto"/>
              <w:ind w:left="0" w:hanging="2"/>
              <w:rPr>
                <w:rFonts w:ascii="Times New Roman" w:hAnsi="Times New Roman" w:cs="Times New Roman"/>
                <w:color w:val="000000"/>
              </w:rPr>
            </w:pPr>
            <w:r w:rsidRPr="00D003EE">
              <w:rPr>
                <w:rFonts w:ascii="Times New Roman" w:hAnsi="Times New Roman" w:cs="Times New Roman"/>
                <w:color w:val="000000"/>
              </w:rPr>
              <w:t>1</w:t>
            </w:r>
            <w:r w:rsidR="00FC37A5" w:rsidRPr="00D003EE">
              <w:rPr>
                <w:rFonts w:ascii="Times New Roman" w:hAnsi="Times New Roman" w:cs="Times New Roman"/>
                <w:color w:val="000000"/>
              </w:rPr>
              <w:t xml:space="preserve"> na lokal</w:t>
            </w:r>
          </w:p>
        </w:tc>
      </w:tr>
      <w:tr w:rsidR="009405C6" w:rsidRPr="002644FC" w14:paraId="4B4E33CC" w14:textId="77777777" w:rsidTr="00DE40EE">
        <w:tc>
          <w:tcPr>
            <w:tcW w:w="4095" w:type="dxa"/>
            <w:vMerge/>
            <w:tcBorders>
              <w:left w:val="single" w:sz="6" w:space="0" w:color="000000"/>
              <w:right w:val="single" w:sz="6" w:space="0" w:color="000000"/>
            </w:tcBorders>
          </w:tcPr>
          <w:p w14:paraId="3B2E6F2D" w14:textId="77777777" w:rsidR="009405C6" w:rsidRPr="00D003EE" w:rsidRDefault="009405C6" w:rsidP="009405C6">
            <w:pPr>
              <w:pBdr>
                <w:top w:val="nil"/>
                <w:left w:val="nil"/>
                <w:bottom w:val="nil"/>
                <w:right w:val="nil"/>
                <w:between w:val="nil"/>
              </w:pBdr>
              <w:spacing w:line="240" w:lineRule="auto"/>
              <w:ind w:left="0" w:hanging="2"/>
              <w:rPr>
                <w:rFonts w:ascii="Times New Roman" w:hAnsi="Times New Roman" w:cs="Times New Roman"/>
                <w:color w:val="000000"/>
              </w:rPr>
            </w:pPr>
          </w:p>
        </w:tc>
        <w:tc>
          <w:tcPr>
            <w:tcW w:w="3810" w:type="dxa"/>
            <w:gridSpan w:val="2"/>
            <w:tcBorders>
              <w:top w:val="single" w:sz="6" w:space="0" w:color="000000"/>
              <w:left w:val="single" w:sz="6" w:space="0" w:color="000000"/>
              <w:bottom w:val="single" w:sz="6" w:space="0" w:color="000000"/>
              <w:right w:val="single" w:sz="6" w:space="0" w:color="000000"/>
            </w:tcBorders>
          </w:tcPr>
          <w:p w14:paraId="7F6BF72C" w14:textId="77777777" w:rsidR="009405C6" w:rsidRPr="00D003EE" w:rsidRDefault="009405C6" w:rsidP="009405C6">
            <w:pPr>
              <w:pBdr>
                <w:top w:val="nil"/>
                <w:left w:val="nil"/>
                <w:bottom w:val="nil"/>
                <w:right w:val="nil"/>
                <w:between w:val="nil"/>
              </w:pBdr>
              <w:spacing w:line="240" w:lineRule="auto"/>
              <w:ind w:left="0" w:hanging="2"/>
              <w:rPr>
                <w:rFonts w:ascii="Times New Roman" w:hAnsi="Times New Roman" w:cs="Times New Roman"/>
                <w:color w:val="000000"/>
              </w:rPr>
            </w:pPr>
            <w:r w:rsidRPr="00D003EE">
              <w:rPr>
                <w:rFonts w:ascii="Times New Roman" w:hAnsi="Times New Roman" w:cs="Times New Roman"/>
                <w:color w:val="000000"/>
              </w:rPr>
              <w:t>Dostępne media w budynku</w:t>
            </w:r>
          </w:p>
          <w:p w14:paraId="6BF64D6A" w14:textId="77777777" w:rsidR="009405C6" w:rsidRPr="00D003EE" w:rsidRDefault="009405C6" w:rsidP="009405C6">
            <w:pPr>
              <w:pBdr>
                <w:top w:val="nil"/>
                <w:left w:val="nil"/>
                <w:bottom w:val="nil"/>
                <w:right w:val="nil"/>
                <w:between w:val="nil"/>
              </w:pBdr>
              <w:spacing w:line="240" w:lineRule="auto"/>
              <w:ind w:left="0" w:hanging="2"/>
              <w:rPr>
                <w:rFonts w:ascii="Times New Roman" w:hAnsi="Times New Roman" w:cs="Times New Roman"/>
                <w:color w:val="000000"/>
              </w:rPr>
            </w:pPr>
          </w:p>
        </w:tc>
        <w:tc>
          <w:tcPr>
            <w:tcW w:w="2625" w:type="dxa"/>
            <w:gridSpan w:val="2"/>
            <w:tcBorders>
              <w:top w:val="single" w:sz="6" w:space="0" w:color="000000"/>
              <w:left w:val="single" w:sz="6" w:space="0" w:color="000000"/>
              <w:bottom w:val="single" w:sz="6" w:space="0" w:color="000000"/>
              <w:right w:val="single" w:sz="6" w:space="0" w:color="000000"/>
            </w:tcBorders>
          </w:tcPr>
          <w:p w14:paraId="6304D437" w14:textId="6A94D86C" w:rsidR="009405C6" w:rsidRPr="00D003EE" w:rsidRDefault="00BD5AEF" w:rsidP="009405C6">
            <w:pPr>
              <w:pBdr>
                <w:top w:val="nil"/>
                <w:left w:val="nil"/>
                <w:bottom w:val="nil"/>
                <w:right w:val="nil"/>
                <w:between w:val="nil"/>
              </w:pBdr>
              <w:spacing w:line="240" w:lineRule="auto"/>
              <w:ind w:left="0" w:hanging="2"/>
              <w:rPr>
                <w:rFonts w:ascii="Times New Roman" w:hAnsi="Times New Roman" w:cs="Times New Roman"/>
                <w:color w:val="000000"/>
              </w:rPr>
            </w:pPr>
            <w:proofErr w:type="spellStart"/>
            <w:r w:rsidRPr="00D003EE">
              <w:rPr>
                <w:rFonts w:ascii="Times New Roman" w:hAnsi="Times New Roman" w:cs="Times New Roman"/>
                <w:color w:val="000000"/>
              </w:rPr>
              <w:t>wod-kan</w:t>
            </w:r>
            <w:proofErr w:type="spellEnd"/>
            <w:r w:rsidRPr="00D003EE">
              <w:rPr>
                <w:rFonts w:ascii="Times New Roman" w:hAnsi="Times New Roman" w:cs="Times New Roman"/>
                <w:color w:val="000000"/>
              </w:rPr>
              <w:t>, CO., gaz, elektryka, kanalizacja</w:t>
            </w:r>
          </w:p>
        </w:tc>
      </w:tr>
      <w:tr w:rsidR="009405C6" w:rsidRPr="002644FC" w14:paraId="2BA9907B" w14:textId="77777777" w:rsidTr="00DE40EE">
        <w:tc>
          <w:tcPr>
            <w:tcW w:w="4095" w:type="dxa"/>
            <w:vMerge/>
            <w:tcBorders>
              <w:left w:val="single" w:sz="6" w:space="0" w:color="000000"/>
              <w:bottom w:val="single" w:sz="6" w:space="0" w:color="000000"/>
              <w:right w:val="single" w:sz="6" w:space="0" w:color="000000"/>
            </w:tcBorders>
          </w:tcPr>
          <w:p w14:paraId="1225EF94" w14:textId="77777777" w:rsidR="009405C6" w:rsidRPr="00D003EE" w:rsidRDefault="009405C6" w:rsidP="009405C6">
            <w:pPr>
              <w:pBdr>
                <w:top w:val="nil"/>
                <w:left w:val="nil"/>
                <w:bottom w:val="nil"/>
                <w:right w:val="nil"/>
                <w:between w:val="nil"/>
              </w:pBdr>
              <w:spacing w:line="240" w:lineRule="auto"/>
              <w:ind w:left="0" w:hanging="2"/>
              <w:rPr>
                <w:rFonts w:ascii="Times New Roman" w:hAnsi="Times New Roman" w:cs="Times New Roman"/>
                <w:color w:val="000000"/>
              </w:rPr>
            </w:pPr>
          </w:p>
        </w:tc>
        <w:tc>
          <w:tcPr>
            <w:tcW w:w="3810" w:type="dxa"/>
            <w:gridSpan w:val="2"/>
            <w:tcBorders>
              <w:top w:val="single" w:sz="6" w:space="0" w:color="000000"/>
              <w:left w:val="single" w:sz="6" w:space="0" w:color="000000"/>
              <w:bottom w:val="single" w:sz="6" w:space="0" w:color="000000"/>
              <w:right w:val="single" w:sz="6" w:space="0" w:color="000000"/>
            </w:tcBorders>
          </w:tcPr>
          <w:p w14:paraId="39EA1796" w14:textId="41FC30BE" w:rsidR="009405C6" w:rsidRPr="00D003EE" w:rsidRDefault="009405C6" w:rsidP="00D012D5">
            <w:pPr>
              <w:pBdr>
                <w:top w:val="nil"/>
                <w:left w:val="nil"/>
                <w:bottom w:val="nil"/>
                <w:right w:val="nil"/>
                <w:between w:val="nil"/>
              </w:pBdr>
              <w:spacing w:line="240" w:lineRule="auto"/>
              <w:ind w:left="0" w:hanging="2"/>
              <w:rPr>
                <w:rFonts w:ascii="Times New Roman" w:hAnsi="Times New Roman" w:cs="Times New Roman"/>
                <w:color w:val="000000"/>
              </w:rPr>
            </w:pPr>
            <w:r w:rsidRPr="00D003EE">
              <w:rPr>
                <w:rFonts w:ascii="Times New Roman" w:hAnsi="Times New Roman" w:cs="Times New Roman"/>
                <w:color w:val="000000"/>
              </w:rPr>
              <w:t>Dostęp do drogi publicznej</w:t>
            </w:r>
          </w:p>
        </w:tc>
        <w:tc>
          <w:tcPr>
            <w:tcW w:w="2625" w:type="dxa"/>
            <w:gridSpan w:val="2"/>
            <w:tcBorders>
              <w:top w:val="single" w:sz="6" w:space="0" w:color="000000"/>
              <w:left w:val="single" w:sz="6" w:space="0" w:color="000000"/>
              <w:bottom w:val="single" w:sz="6" w:space="0" w:color="000000"/>
              <w:right w:val="single" w:sz="6" w:space="0" w:color="000000"/>
            </w:tcBorders>
          </w:tcPr>
          <w:p w14:paraId="6497B938" w14:textId="52F6123A" w:rsidR="009405C6" w:rsidRPr="00D003EE" w:rsidRDefault="00B43AD7" w:rsidP="009405C6">
            <w:pPr>
              <w:pBdr>
                <w:top w:val="nil"/>
                <w:left w:val="nil"/>
                <w:bottom w:val="nil"/>
                <w:right w:val="nil"/>
                <w:between w:val="nil"/>
              </w:pBdr>
              <w:spacing w:line="240" w:lineRule="auto"/>
              <w:ind w:left="0" w:hanging="2"/>
              <w:jc w:val="both"/>
              <w:rPr>
                <w:rFonts w:ascii="Times New Roman" w:hAnsi="Times New Roman" w:cs="Times New Roman"/>
                <w:color w:val="000000"/>
              </w:rPr>
            </w:pPr>
            <w:r w:rsidRPr="00D003EE">
              <w:rPr>
                <w:rFonts w:ascii="Times New Roman" w:hAnsi="Times New Roman" w:cs="Times New Roman"/>
                <w:color w:val="000000"/>
              </w:rPr>
              <w:t>T</w:t>
            </w:r>
            <w:r w:rsidR="00BD5AEF" w:rsidRPr="00D003EE">
              <w:rPr>
                <w:rFonts w:ascii="Times New Roman" w:hAnsi="Times New Roman" w:cs="Times New Roman"/>
                <w:color w:val="000000"/>
              </w:rPr>
              <w:t>ak</w:t>
            </w:r>
          </w:p>
        </w:tc>
      </w:tr>
      <w:tr w:rsidR="009405C6" w:rsidRPr="00D003EE" w14:paraId="3FC4B2CD" w14:textId="77777777">
        <w:tc>
          <w:tcPr>
            <w:tcW w:w="4095" w:type="dxa"/>
            <w:tcBorders>
              <w:top w:val="single" w:sz="6" w:space="0" w:color="000000"/>
              <w:left w:val="single" w:sz="6" w:space="0" w:color="000000"/>
              <w:bottom w:val="single" w:sz="6" w:space="0" w:color="000000"/>
              <w:right w:val="single" w:sz="6" w:space="0" w:color="000000"/>
            </w:tcBorders>
          </w:tcPr>
          <w:p w14:paraId="2318912F" w14:textId="77777777" w:rsidR="009405C6" w:rsidRPr="00D003EE" w:rsidRDefault="009405C6" w:rsidP="009405C6">
            <w:pPr>
              <w:pBdr>
                <w:top w:val="nil"/>
                <w:left w:val="nil"/>
                <w:bottom w:val="nil"/>
                <w:right w:val="nil"/>
                <w:between w:val="nil"/>
              </w:pBdr>
              <w:spacing w:line="240" w:lineRule="auto"/>
              <w:ind w:left="0" w:hanging="2"/>
              <w:rPr>
                <w:rFonts w:ascii="Times New Roman" w:hAnsi="Times New Roman" w:cs="Times New Roman"/>
                <w:color w:val="000000"/>
              </w:rPr>
            </w:pPr>
            <w:r w:rsidRPr="00D003EE">
              <w:rPr>
                <w:rFonts w:ascii="Times New Roman" w:hAnsi="Times New Roman" w:cs="Times New Roman"/>
                <w:color w:val="000000"/>
              </w:rPr>
              <w:t>Określenie usytuowania lokalu mieszkalnego w budynku, jeżeli przedsięwzięcie deweloperskie lub zadanie inwestycyjne dotyczy lokali mieszkalnych</w:t>
            </w:r>
          </w:p>
        </w:tc>
        <w:tc>
          <w:tcPr>
            <w:tcW w:w="6435" w:type="dxa"/>
            <w:gridSpan w:val="4"/>
            <w:tcBorders>
              <w:top w:val="single" w:sz="6" w:space="0" w:color="000000"/>
              <w:left w:val="single" w:sz="6" w:space="0" w:color="000000"/>
              <w:bottom w:val="single" w:sz="6" w:space="0" w:color="000000"/>
              <w:right w:val="single" w:sz="6" w:space="0" w:color="000000"/>
            </w:tcBorders>
          </w:tcPr>
          <w:p w14:paraId="00866B08" w14:textId="0B12EF2B" w:rsidR="009405C6" w:rsidRPr="00D003EE" w:rsidRDefault="00B43AD7" w:rsidP="009405C6">
            <w:pPr>
              <w:pBdr>
                <w:top w:val="nil"/>
                <w:left w:val="nil"/>
                <w:bottom w:val="nil"/>
                <w:right w:val="nil"/>
                <w:between w:val="nil"/>
              </w:pBdr>
              <w:spacing w:line="240" w:lineRule="auto"/>
              <w:ind w:left="0" w:hanging="2"/>
              <w:rPr>
                <w:rFonts w:ascii="Times New Roman" w:hAnsi="Times New Roman" w:cs="Times New Roman"/>
                <w:color w:val="000000"/>
              </w:rPr>
            </w:pPr>
            <w:r w:rsidRPr="00D003EE">
              <w:rPr>
                <w:rFonts w:ascii="Times New Roman" w:hAnsi="Times New Roman" w:cs="Times New Roman"/>
                <w:color w:val="000000"/>
              </w:rPr>
              <w:t>-</w:t>
            </w:r>
          </w:p>
        </w:tc>
      </w:tr>
      <w:tr w:rsidR="009405C6" w:rsidRPr="00D003EE" w14:paraId="69B8A28F" w14:textId="77777777">
        <w:tc>
          <w:tcPr>
            <w:tcW w:w="4095" w:type="dxa"/>
            <w:tcBorders>
              <w:top w:val="single" w:sz="6" w:space="0" w:color="000000"/>
              <w:left w:val="single" w:sz="6" w:space="0" w:color="000000"/>
              <w:bottom w:val="single" w:sz="6" w:space="0" w:color="000000"/>
              <w:right w:val="single" w:sz="6" w:space="0" w:color="000000"/>
            </w:tcBorders>
          </w:tcPr>
          <w:p w14:paraId="06F45767" w14:textId="092233DF" w:rsidR="009405C6" w:rsidRPr="00D003EE" w:rsidRDefault="009405C6" w:rsidP="00705B85">
            <w:pPr>
              <w:pBdr>
                <w:top w:val="nil"/>
                <w:left w:val="nil"/>
                <w:bottom w:val="nil"/>
                <w:right w:val="nil"/>
                <w:between w:val="nil"/>
              </w:pBdr>
              <w:spacing w:line="240" w:lineRule="auto"/>
              <w:ind w:left="0" w:hanging="2"/>
              <w:rPr>
                <w:rFonts w:ascii="Times New Roman" w:hAnsi="Times New Roman" w:cs="Times New Roman"/>
                <w:color w:val="000000"/>
              </w:rPr>
            </w:pPr>
            <w:r w:rsidRPr="00D003EE">
              <w:rPr>
                <w:rFonts w:ascii="Times New Roman" w:hAnsi="Times New Roman" w:cs="Times New Roman"/>
                <w:color w:val="000000"/>
              </w:rPr>
              <w:t>Określenie powierzchni użytkowej i układu pomieszczeń oraz zakresu i standardu prac wykończeniowych, do których wykonania zobowiązuje się deweloper</w:t>
            </w:r>
          </w:p>
        </w:tc>
        <w:tc>
          <w:tcPr>
            <w:tcW w:w="6435" w:type="dxa"/>
            <w:gridSpan w:val="4"/>
            <w:tcBorders>
              <w:top w:val="single" w:sz="6" w:space="0" w:color="000000"/>
              <w:left w:val="single" w:sz="6" w:space="0" w:color="000000"/>
              <w:bottom w:val="single" w:sz="6" w:space="0" w:color="000000"/>
              <w:right w:val="single" w:sz="6" w:space="0" w:color="000000"/>
            </w:tcBorders>
          </w:tcPr>
          <w:p w14:paraId="37AC57FF" w14:textId="706E0D73" w:rsidR="009405C6" w:rsidRPr="00D003EE" w:rsidRDefault="00B43AD7" w:rsidP="009405C6">
            <w:pPr>
              <w:pBdr>
                <w:top w:val="nil"/>
                <w:left w:val="nil"/>
                <w:bottom w:val="nil"/>
                <w:right w:val="nil"/>
                <w:between w:val="nil"/>
              </w:pBdr>
              <w:spacing w:line="240" w:lineRule="auto"/>
              <w:ind w:left="0" w:hanging="2"/>
              <w:rPr>
                <w:rFonts w:ascii="Times New Roman" w:hAnsi="Times New Roman" w:cs="Times New Roman"/>
              </w:rPr>
            </w:pPr>
            <w:r w:rsidRPr="00D003EE">
              <w:rPr>
                <w:rFonts w:ascii="Times New Roman" w:hAnsi="Times New Roman" w:cs="Times New Roman"/>
              </w:rPr>
              <w:t>-</w:t>
            </w:r>
          </w:p>
        </w:tc>
      </w:tr>
      <w:tr w:rsidR="009405C6" w:rsidRPr="00D003EE" w14:paraId="31D49D01" w14:textId="77777777">
        <w:tc>
          <w:tcPr>
            <w:tcW w:w="4095" w:type="dxa"/>
            <w:tcBorders>
              <w:top w:val="single" w:sz="6" w:space="0" w:color="000000"/>
              <w:left w:val="single" w:sz="6" w:space="0" w:color="000000"/>
              <w:bottom w:val="single" w:sz="6" w:space="0" w:color="000000"/>
              <w:right w:val="single" w:sz="6" w:space="0" w:color="000000"/>
            </w:tcBorders>
          </w:tcPr>
          <w:p w14:paraId="6B412861" w14:textId="77777777" w:rsidR="009405C6" w:rsidRPr="00D003EE" w:rsidRDefault="009405C6" w:rsidP="009405C6">
            <w:pPr>
              <w:pBdr>
                <w:top w:val="nil"/>
                <w:left w:val="nil"/>
                <w:bottom w:val="nil"/>
                <w:right w:val="nil"/>
                <w:between w:val="nil"/>
              </w:pBdr>
              <w:spacing w:line="240" w:lineRule="auto"/>
              <w:ind w:left="0" w:hanging="2"/>
              <w:rPr>
                <w:rFonts w:ascii="Times New Roman" w:hAnsi="Times New Roman" w:cs="Times New Roman"/>
                <w:color w:val="000000"/>
              </w:rPr>
            </w:pPr>
            <w:r w:rsidRPr="00D003EE">
              <w:rPr>
                <w:rFonts w:ascii="Times New Roman" w:hAnsi="Times New Roman" w:cs="Times New Roman"/>
                <w:color w:val="000000"/>
              </w:rPr>
              <w:t>Data wydania zaświadczenia o samodzielności lokalu mieszkalnego</w:t>
            </w:r>
          </w:p>
        </w:tc>
        <w:tc>
          <w:tcPr>
            <w:tcW w:w="6435" w:type="dxa"/>
            <w:gridSpan w:val="4"/>
            <w:tcBorders>
              <w:top w:val="single" w:sz="6" w:space="0" w:color="000000"/>
              <w:left w:val="single" w:sz="6" w:space="0" w:color="000000"/>
              <w:bottom w:val="single" w:sz="6" w:space="0" w:color="000000"/>
              <w:right w:val="single" w:sz="6" w:space="0" w:color="000000"/>
            </w:tcBorders>
          </w:tcPr>
          <w:p w14:paraId="3DB708AD" w14:textId="385D45AE" w:rsidR="009405C6" w:rsidRPr="00D003EE" w:rsidRDefault="009405C6" w:rsidP="009405C6">
            <w:pPr>
              <w:pBdr>
                <w:top w:val="nil"/>
                <w:left w:val="nil"/>
                <w:bottom w:val="nil"/>
                <w:right w:val="nil"/>
                <w:between w:val="nil"/>
              </w:pBdr>
              <w:spacing w:line="240" w:lineRule="auto"/>
              <w:ind w:left="0" w:hanging="2"/>
              <w:rPr>
                <w:rFonts w:ascii="Times New Roman" w:hAnsi="Times New Roman" w:cs="Times New Roman"/>
                <w:color w:val="000000"/>
              </w:rPr>
            </w:pPr>
            <w:r w:rsidRPr="00D003EE">
              <w:rPr>
                <w:rFonts w:ascii="Times New Roman" w:hAnsi="Times New Roman" w:cs="Times New Roman"/>
                <w:b/>
                <w:color w:val="000000"/>
              </w:rPr>
              <w:t>------</w:t>
            </w:r>
          </w:p>
        </w:tc>
      </w:tr>
      <w:tr w:rsidR="009405C6" w:rsidRPr="00D003EE" w14:paraId="28843530" w14:textId="77777777">
        <w:tc>
          <w:tcPr>
            <w:tcW w:w="4095" w:type="dxa"/>
            <w:tcBorders>
              <w:top w:val="single" w:sz="6" w:space="0" w:color="000000"/>
              <w:left w:val="single" w:sz="6" w:space="0" w:color="000000"/>
              <w:bottom w:val="single" w:sz="6" w:space="0" w:color="000000"/>
              <w:right w:val="single" w:sz="6" w:space="0" w:color="000000"/>
            </w:tcBorders>
          </w:tcPr>
          <w:p w14:paraId="44980621" w14:textId="77777777" w:rsidR="009405C6" w:rsidRPr="00D003EE" w:rsidRDefault="009405C6" w:rsidP="009405C6">
            <w:pPr>
              <w:pBdr>
                <w:top w:val="nil"/>
                <w:left w:val="nil"/>
                <w:bottom w:val="nil"/>
                <w:right w:val="nil"/>
                <w:between w:val="nil"/>
              </w:pBdr>
              <w:spacing w:line="240" w:lineRule="auto"/>
              <w:ind w:left="0" w:hanging="2"/>
              <w:rPr>
                <w:rFonts w:ascii="Times New Roman" w:hAnsi="Times New Roman" w:cs="Times New Roman"/>
                <w:color w:val="000000"/>
              </w:rPr>
            </w:pPr>
            <w:r w:rsidRPr="00D003EE">
              <w:rPr>
                <w:rFonts w:ascii="Times New Roman" w:hAnsi="Times New Roman" w:cs="Times New Roman"/>
                <w:color w:val="000000"/>
              </w:rPr>
              <w:t>Data ustanowienia odrębnej własności lokalu mieszkalnego</w:t>
            </w:r>
          </w:p>
        </w:tc>
        <w:tc>
          <w:tcPr>
            <w:tcW w:w="6435" w:type="dxa"/>
            <w:gridSpan w:val="4"/>
            <w:tcBorders>
              <w:top w:val="single" w:sz="6" w:space="0" w:color="000000"/>
              <w:left w:val="single" w:sz="6" w:space="0" w:color="000000"/>
              <w:bottom w:val="single" w:sz="6" w:space="0" w:color="000000"/>
              <w:right w:val="single" w:sz="6" w:space="0" w:color="000000"/>
            </w:tcBorders>
          </w:tcPr>
          <w:p w14:paraId="173006DE" w14:textId="06394EC2" w:rsidR="009405C6" w:rsidRPr="00D003EE" w:rsidRDefault="009405C6" w:rsidP="009405C6">
            <w:pPr>
              <w:pBdr>
                <w:top w:val="nil"/>
                <w:left w:val="nil"/>
                <w:bottom w:val="nil"/>
                <w:right w:val="nil"/>
                <w:between w:val="nil"/>
              </w:pBdr>
              <w:spacing w:line="240" w:lineRule="auto"/>
              <w:ind w:left="0" w:hanging="2"/>
              <w:rPr>
                <w:rFonts w:ascii="Times New Roman" w:hAnsi="Times New Roman" w:cs="Times New Roman"/>
                <w:color w:val="000000"/>
              </w:rPr>
            </w:pPr>
            <w:r w:rsidRPr="00D003EE">
              <w:rPr>
                <w:rFonts w:ascii="Times New Roman" w:hAnsi="Times New Roman" w:cs="Times New Roman"/>
                <w:b/>
              </w:rPr>
              <w:t>------</w:t>
            </w:r>
          </w:p>
        </w:tc>
      </w:tr>
      <w:tr w:rsidR="009405C6" w:rsidRPr="00D003EE" w14:paraId="61D5F321" w14:textId="77777777">
        <w:tc>
          <w:tcPr>
            <w:tcW w:w="4095" w:type="dxa"/>
            <w:tcBorders>
              <w:top w:val="single" w:sz="6" w:space="0" w:color="000000"/>
              <w:left w:val="single" w:sz="6" w:space="0" w:color="000000"/>
              <w:bottom w:val="single" w:sz="6" w:space="0" w:color="000000"/>
              <w:right w:val="single" w:sz="6" w:space="0" w:color="000000"/>
            </w:tcBorders>
          </w:tcPr>
          <w:p w14:paraId="72F9314D" w14:textId="77777777" w:rsidR="009405C6" w:rsidRPr="00D003EE" w:rsidRDefault="009405C6" w:rsidP="009405C6">
            <w:pPr>
              <w:pBdr>
                <w:top w:val="nil"/>
                <w:left w:val="nil"/>
                <w:bottom w:val="nil"/>
                <w:right w:val="nil"/>
                <w:between w:val="nil"/>
              </w:pBdr>
              <w:spacing w:line="240" w:lineRule="auto"/>
              <w:ind w:left="0" w:hanging="2"/>
              <w:rPr>
                <w:rFonts w:ascii="Times New Roman" w:hAnsi="Times New Roman" w:cs="Times New Roman"/>
                <w:color w:val="000000"/>
              </w:rPr>
            </w:pPr>
            <w:r w:rsidRPr="00D003EE">
              <w:rPr>
                <w:rFonts w:ascii="Times New Roman" w:hAnsi="Times New Roman" w:cs="Times New Roman"/>
                <w:color w:val="000000"/>
              </w:rPr>
              <w:t>Informacje o lokalu użytkowym nabywanym równocześnie z lokalem mieszkalnym albo domem jednorodzinnym</w:t>
            </w:r>
          </w:p>
        </w:tc>
        <w:tc>
          <w:tcPr>
            <w:tcW w:w="6435" w:type="dxa"/>
            <w:gridSpan w:val="4"/>
            <w:tcBorders>
              <w:top w:val="single" w:sz="6" w:space="0" w:color="000000"/>
              <w:left w:val="single" w:sz="6" w:space="0" w:color="000000"/>
              <w:bottom w:val="single" w:sz="6" w:space="0" w:color="000000"/>
              <w:right w:val="single" w:sz="6" w:space="0" w:color="000000"/>
            </w:tcBorders>
          </w:tcPr>
          <w:p w14:paraId="5CE54005" w14:textId="77777777" w:rsidR="009405C6" w:rsidRPr="00D003EE" w:rsidRDefault="009405C6" w:rsidP="009405C6">
            <w:pPr>
              <w:pBdr>
                <w:top w:val="nil"/>
                <w:left w:val="nil"/>
                <w:bottom w:val="nil"/>
                <w:right w:val="nil"/>
                <w:between w:val="nil"/>
              </w:pBdr>
              <w:spacing w:line="240" w:lineRule="auto"/>
              <w:ind w:left="0" w:hanging="2"/>
              <w:rPr>
                <w:rFonts w:ascii="Times New Roman" w:hAnsi="Times New Roman" w:cs="Times New Roman"/>
                <w:color w:val="000000"/>
              </w:rPr>
            </w:pPr>
            <w:r w:rsidRPr="00D003EE">
              <w:rPr>
                <w:rFonts w:ascii="Times New Roman" w:hAnsi="Times New Roman" w:cs="Times New Roman"/>
                <w:b/>
                <w:color w:val="000000"/>
              </w:rPr>
              <w:t>-</w:t>
            </w:r>
          </w:p>
        </w:tc>
      </w:tr>
      <w:tr w:rsidR="009405C6" w:rsidRPr="00D003EE" w14:paraId="783840D2" w14:textId="77777777">
        <w:tc>
          <w:tcPr>
            <w:tcW w:w="4095" w:type="dxa"/>
            <w:tcBorders>
              <w:top w:val="single" w:sz="6" w:space="0" w:color="000000"/>
              <w:left w:val="single" w:sz="6" w:space="0" w:color="000000"/>
              <w:bottom w:val="single" w:sz="6" w:space="0" w:color="000000"/>
              <w:right w:val="single" w:sz="6" w:space="0" w:color="000000"/>
            </w:tcBorders>
          </w:tcPr>
          <w:p w14:paraId="67DD27BB" w14:textId="77777777" w:rsidR="009405C6" w:rsidRPr="00D003EE" w:rsidRDefault="009405C6" w:rsidP="009405C6">
            <w:pPr>
              <w:pBdr>
                <w:top w:val="nil"/>
                <w:left w:val="nil"/>
                <w:bottom w:val="nil"/>
                <w:right w:val="nil"/>
                <w:between w:val="nil"/>
              </w:pBdr>
              <w:spacing w:line="240" w:lineRule="auto"/>
              <w:ind w:left="0" w:hanging="2"/>
              <w:rPr>
                <w:rFonts w:ascii="Times New Roman" w:hAnsi="Times New Roman" w:cs="Times New Roman"/>
                <w:color w:val="000000"/>
              </w:rPr>
            </w:pPr>
            <w:r w:rsidRPr="00D003EE">
              <w:rPr>
                <w:rFonts w:ascii="Times New Roman" w:hAnsi="Times New Roman" w:cs="Times New Roman"/>
                <w:color w:val="000000"/>
              </w:rPr>
              <w:t xml:space="preserve">Cenę lokalu użytkowego albo ułamkowej części własności lokalu użytkowego  </w:t>
            </w:r>
          </w:p>
        </w:tc>
        <w:tc>
          <w:tcPr>
            <w:tcW w:w="6435" w:type="dxa"/>
            <w:gridSpan w:val="4"/>
            <w:tcBorders>
              <w:top w:val="single" w:sz="6" w:space="0" w:color="000000"/>
              <w:left w:val="single" w:sz="6" w:space="0" w:color="000000"/>
              <w:bottom w:val="single" w:sz="6" w:space="0" w:color="000000"/>
              <w:right w:val="single" w:sz="6" w:space="0" w:color="000000"/>
            </w:tcBorders>
          </w:tcPr>
          <w:p w14:paraId="2A4A1C9B" w14:textId="77777777" w:rsidR="009405C6" w:rsidRPr="00D003EE" w:rsidRDefault="009405C6" w:rsidP="009405C6">
            <w:pPr>
              <w:pBdr>
                <w:top w:val="nil"/>
                <w:left w:val="nil"/>
                <w:bottom w:val="nil"/>
                <w:right w:val="nil"/>
                <w:between w:val="nil"/>
              </w:pBdr>
              <w:spacing w:line="240" w:lineRule="auto"/>
              <w:ind w:left="0" w:hanging="2"/>
              <w:rPr>
                <w:rFonts w:ascii="Times New Roman" w:hAnsi="Times New Roman" w:cs="Times New Roman"/>
                <w:color w:val="000000"/>
              </w:rPr>
            </w:pPr>
            <w:r w:rsidRPr="00D003EE">
              <w:rPr>
                <w:rFonts w:ascii="Times New Roman" w:hAnsi="Times New Roman" w:cs="Times New Roman"/>
                <w:b/>
                <w:color w:val="000000"/>
              </w:rPr>
              <w:t>-</w:t>
            </w:r>
          </w:p>
        </w:tc>
      </w:tr>
      <w:tr w:rsidR="009405C6" w:rsidRPr="00D003EE" w14:paraId="6667DE09" w14:textId="77777777">
        <w:tc>
          <w:tcPr>
            <w:tcW w:w="4095" w:type="dxa"/>
            <w:tcBorders>
              <w:top w:val="single" w:sz="6" w:space="0" w:color="000000"/>
              <w:left w:val="single" w:sz="6" w:space="0" w:color="000000"/>
              <w:bottom w:val="single" w:sz="6" w:space="0" w:color="000000"/>
              <w:right w:val="single" w:sz="6" w:space="0" w:color="000000"/>
            </w:tcBorders>
          </w:tcPr>
          <w:p w14:paraId="211BA251" w14:textId="77777777" w:rsidR="009405C6" w:rsidRPr="00D003EE" w:rsidRDefault="009405C6" w:rsidP="009405C6">
            <w:pPr>
              <w:pBdr>
                <w:top w:val="nil"/>
                <w:left w:val="nil"/>
                <w:bottom w:val="nil"/>
                <w:right w:val="nil"/>
                <w:between w:val="nil"/>
              </w:pBdr>
              <w:spacing w:line="240" w:lineRule="auto"/>
              <w:ind w:left="0" w:hanging="2"/>
              <w:rPr>
                <w:rFonts w:ascii="Times New Roman" w:hAnsi="Times New Roman" w:cs="Times New Roman"/>
                <w:color w:val="000000"/>
              </w:rPr>
            </w:pPr>
            <w:r w:rsidRPr="00D003EE">
              <w:rPr>
                <w:rFonts w:ascii="Times New Roman" w:hAnsi="Times New Roman" w:cs="Times New Roman"/>
                <w:color w:val="000000"/>
              </w:rPr>
              <w:t>Termin, do którego nastąpi przeniesienie prawa własności lokalu użytkowego albo ułamkowej części własności lokalu użytkowego</w:t>
            </w:r>
          </w:p>
        </w:tc>
        <w:tc>
          <w:tcPr>
            <w:tcW w:w="6435" w:type="dxa"/>
            <w:gridSpan w:val="4"/>
            <w:tcBorders>
              <w:top w:val="single" w:sz="6" w:space="0" w:color="000000"/>
              <w:left w:val="single" w:sz="6" w:space="0" w:color="000000"/>
              <w:bottom w:val="single" w:sz="6" w:space="0" w:color="000000"/>
              <w:right w:val="single" w:sz="6" w:space="0" w:color="000000"/>
            </w:tcBorders>
          </w:tcPr>
          <w:p w14:paraId="3C2EB1CD" w14:textId="4906E3E5" w:rsidR="009405C6" w:rsidRPr="00D003EE" w:rsidRDefault="00B43AD7" w:rsidP="009405C6">
            <w:pPr>
              <w:pBdr>
                <w:top w:val="nil"/>
                <w:left w:val="nil"/>
                <w:bottom w:val="nil"/>
                <w:right w:val="nil"/>
                <w:between w:val="nil"/>
              </w:pBdr>
              <w:spacing w:line="240" w:lineRule="auto"/>
              <w:ind w:left="0" w:hanging="2"/>
              <w:rPr>
                <w:rFonts w:ascii="Times New Roman" w:hAnsi="Times New Roman" w:cs="Times New Roman"/>
                <w:color w:val="000000"/>
              </w:rPr>
            </w:pPr>
            <w:r w:rsidRPr="00D003EE">
              <w:rPr>
                <w:rFonts w:ascii="Times New Roman" w:hAnsi="Times New Roman" w:cs="Times New Roman"/>
                <w:color w:val="000000"/>
              </w:rPr>
              <w:t>-</w:t>
            </w:r>
          </w:p>
        </w:tc>
      </w:tr>
    </w:tbl>
    <w:p w14:paraId="4427B462" w14:textId="77777777" w:rsidR="008616A1" w:rsidRPr="00D003EE" w:rsidRDefault="008616A1">
      <w:pPr>
        <w:pBdr>
          <w:top w:val="nil"/>
          <w:left w:val="nil"/>
          <w:bottom w:val="nil"/>
          <w:right w:val="nil"/>
          <w:between w:val="nil"/>
        </w:pBdr>
        <w:spacing w:line="240" w:lineRule="auto"/>
        <w:ind w:left="0" w:hanging="2"/>
        <w:jc w:val="right"/>
        <w:rPr>
          <w:rFonts w:ascii="Times New Roman" w:hAnsi="Times New Roman" w:cs="Times New Roman"/>
          <w:color w:val="000000"/>
        </w:rPr>
      </w:pPr>
    </w:p>
    <w:p w14:paraId="6315FAB4" w14:textId="77777777" w:rsidR="00D003EE" w:rsidRDefault="00D003EE">
      <w:pPr>
        <w:pBdr>
          <w:top w:val="nil"/>
          <w:left w:val="nil"/>
          <w:bottom w:val="nil"/>
          <w:right w:val="nil"/>
          <w:between w:val="nil"/>
        </w:pBdr>
        <w:spacing w:line="240" w:lineRule="auto"/>
        <w:ind w:left="0" w:hanging="2"/>
        <w:jc w:val="right"/>
        <w:rPr>
          <w:rFonts w:ascii="Times New Roman" w:hAnsi="Times New Roman" w:cs="Times New Roman"/>
          <w:b/>
          <w:color w:val="000000"/>
          <w:sz w:val="24"/>
          <w:szCs w:val="24"/>
        </w:rPr>
      </w:pPr>
    </w:p>
    <w:p w14:paraId="4743EA8C" w14:textId="5E61C775" w:rsidR="008616A1" w:rsidRPr="00D003EE" w:rsidRDefault="00D003EE">
      <w:pPr>
        <w:pBdr>
          <w:top w:val="nil"/>
          <w:left w:val="nil"/>
          <w:bottom w:val="nil"/>
          <w:right w:val="nil"/>
          <w:between w:val="nil"/>
        </w:pBdr>
        <w:spacing w:line="240" w:lineRule="auto"/>
        <w:ind w:left="0" w:hanging="2"/>
        <w:jc w:val="right"/>
        <w:rPr>
          <w:rFonts w:ascii="Times New Roman" w:hAnsi="Times New Roman" w:cs="Times New Roman"/>
          <w:b/>
          <w:color w:val="000000"/>
          <w:sz w:val="24"/>
          <w:szCs w:val="24"/>
        </w:rPr>
      </w:pPr>
      <w:r>
        <w:rPr>
          <w:rFonts w:ascii="Times New Roman" w:hAnsi="Times New Roman" w:cs="Times New Roman"/>
          <w:b/>
          <w:color w:val="000000"/>
          <w:sz w:val="24"/>
          <w:szCs w:val="24"/>
        </w:rPr>
        <w:t>P</w:t>
      </w:r>
      <w:r w:rsidR="00B20EA3" w:rsidRPr="00D003EE">
        <w:rPr>
          <w:rFonts w:ascii="Times New Roman" w:hAnsi="Times New Roman" w:cs="Times New Roman"/>
          <w:b/>
          <w:color w:val="000000"/>
          <w:sz w:val="24"/>
          <w:szCs w:val="24"/>
        </w:rPr>
        <w:t>odpis dewelopera albo osoby uprawnionej do</w:t>
      </w:r>
      <w:r w:rsidR="00B20EA3" w:rsidRPr="00D003EE">
        <w:rPr>
          <w:rFonts w:ascii="Times New Roman" w:hAnsi="Times New Roman" w:cs="Times New Roman"/>
          <w:color w:val="000000"/>
          <w:sz w:val="24"/>
          <w:szCs w:val="24"/>
        </w:rPr>
        <w:t xml:space="preserve"> </w:t>
      </w:r>
      <w:r w:rsidR="00B20EA3" w:rsidRPr="00D003EE">
        <w:rPr>
          <w:rFonts w:ascii="Times New Roman" w:hAnsi="Times New Roman" w:cs="Times New Roman"/>
          <w:b/>
          <w:color w:val="000000"/>
          <w:sz w:val="24"/>
          <w:szCs w:val="24"/>
        </w:rPr>
        <w:t xml:space="preserve">jego reprezentacji </w:t>
      </w:r>
      <w:r w:rsidR="00A22537" w:rsidRPr="00D003EE">
        <w:rPr>
          <w:rFonts w:ascii="Times New Roman" w:hAnsi="Times New Roman" w:cs="Times New Roman"/>
          <w:b/>
          <w:color w:val="000000"/>
          <w:sz w:val="24"/>
          <w:szCs w:val="24"/>
        </w:rPr>
        <w:t>dewelopera</w:t>
      </w:r>
      <w:r w:rsidR="00B20EA3" w:rsidRPr="00D003EE">
        <w:rPr>
          <w:rFonts w:ascii="Times New Roman" w:hAnsi="Times New Roman" w:cs="Times New Roman"/>
          <w:b/>
          <w:color w:val="000000"/>
          <w:sz w:val="24"/>
          <w:szCs w:val="24"/>
        </w:rPr>
        <w:t>:</w:t>
      </w:r>
    </w:p>
    <w:p w14:paraId="1389C4B8" w14:textId="77777777" w:rsidR="008616A1" w:rsidRPr="00D003EE" w:rsidRDefault="008616A1">
      <w:pPr>
        <w:pBdr>
          <w:top w:val="nil"/>
          <w:left w:val="nil"/>
          <w:bottom w:val="nil"/>
          <w:right w:val="nil"/>
          <w:between w:val="nil"/>
        </w:pBdr>
        <w:spacing w:line="240" w:lineRule="auto"/>
        <w:ind w:left="0" w:hanging="2"/>
        <w:jc w:val="right"/>
        <w:rPr>
          <w:rFonts w:ascii="Times New Roman" w:hAnsi="Times New Roman" w:cs="Times New Roman"/>
          <w:b/>
        </w:rPr>
      </w:pPr>
    </w:p>
    <w:p w14:paraId="3D1A00A8" w14:textId="002C9B60" w:rsidR="008616A1" w:rsidRPr="00D003EE" w:rsidRDefault="008616A1">
      <w:pPr>
        <w:pBdr>
          <w:top w:val="nil"/>
          <w:left w:val="nil"/>
          <w:bottom w:val="nil"/>
          <w:right w:val="nil"/>
          <w:between w:val="nil"/>
        </w:pBdr>
        <w:spacing w:line="240" w:lineRule="auto"/>
        <w:ind w:left="0" w:hanging="2"/>
        <w:jc w:val="right"/>
        <w:rPr>
          <w:rFonts w:ascii="Times New Roman" w:hAnsi="Times New Roman" w:cs="Times New Roman"/>
          <w:color w:val="000000"/>
        </w:rPr>
      </w:pPr>
    </w:p>
    <w:p w14:paraId="4A516F8A" w14:textId="77777777" w:rsidR="00705B85" w:rsidRPr="002644FC" w:rsidRDefault="00705B85">
      <w:pPr>
        <w:pBdr>
          <w:top w:val="nil"/>
          <w:left w:val="nil"/>
          <w:bottom w:val="nil"/>
          <w:right w:val="nil"/>
          <w:between w:val="nil"/>
        </w:pBdr>
        <w:spacing w:line="240" w:lineRule="auto"/>
        <w:ind w:left="0" w:hanging="2"/>
        <w:jc w:val="right"/>
        <w:rPr>
          <w:rFonts w:ascii="Times New Roman" w:hAnsi="Times New Roman" w:cs="Times New Roman"/>
          <w:color w:val="000000"/>
          <w:sz w:val="22"/>
          <w:szCs w:val="22"/>
        </w:rPr>
      </w:pPr>
    </w:p>
    <w:p w14:paraId="2998146F" w14:textId="77777777" w:rsidR="008616A1" w:rsidRPr="002644FC" w:rsidRDefault="008616A1">
      <w:pPr>
        <w:pBdr>
          <w:top w:val="nil"/>
          <w:left w:val="nil"/>
          <w:bottom w:val="nil"/>
          <w:right w:val="nil"/>
          <w:between w:val="nil"/>
        </w:pBdr>
        <w:tabs>
          <w:tab w:val="left" w:pos="4564"/>
        </w:tabs>
        <w:spacing w:line="240" w:lineRule="auto"/>
        <w:ind w:left="0" w:hanging="2"/>
        <w:jc w:val="right"/>
        <w:rPr>
          <w:rFonts w:ascii="Times New Roman" w:hAnsi="Times New Roman" w:cs="Times New Roman"/>
          <w:color w:val="000000"/>
          <w:sz w:val="24"/>
          <w:szCs w:val="24"/>
        </w:rPr>
      </w:pPr>
    </w:p>
    <w:p w14:paraId="4A54B346" w14:textId="77777777" w:rsidR="008616A1" w:rsidRPr="002644FC" w:rsidRDefault="00B20EA3">
      <w:pPr>
        <w:pBdr>
          <w:top w:val="nil"/>
          <w:left w:val="nil"/>
          <w:bottom w:val="nil"/>
          <w:right w:val="nil"/>
          <w:between w:val="nil"/>
        </w:pBdr>
        <w:tabs>
          <w:tab w:val="left" w:pos="4564"/>
        </w:tabs>
        <w:spacing w:line="240" w:lineRule="auto"/>
        <w:ind w:left="0" w:hanging="2"/>
        <w:jc w:val="right"/>
        <w:rPr>
          <w:rFonts w:ascii="Times New Roman" w:hAnsi="Times New Roman" w:cs="Times New Roman"/>
          <w:color w:val="000000"/>
          <w:sz w:val="24"/>
          <w:szCs w:val="24"/>
        </w:rPr>
      </w:pPr>
      <w:r w:rsidRPr="002644FC">
        <w:rPr>
          <w:rFonts w:ascii="Times New Roman" w:hAnsi="Times New Roman" w:cs="Times New Roman"/>
          <w:color w:val="000000"/>
          <w:sz w:val="24"/>
          <w:szCs w:val="24"/>
        </w:rPr>
        <w:t>___________________________________________________________________</w:t>
      </w:r>
    </w:p>
    <w:p w14:paraId="0EFD5A05" w14:textId="77777777" w:rsidR="006A37D3" w:rsidRDefault="006A37D3">
      <w:pPr>
        <w:pBdr>
          <w:top w:val="nil"/>
          <w:left w:val="nil"/>
          <w:bottom w:val="nil"/>
          <w:right w:val="nil"/>
          <w:between w:val="nil"/>
        </w:pBdr>
        <w:spacing w:after="115" w:line="265" w:lineRule="auto"/>
        <w:ind w:left="0" w:hanging="2"/>
        <w:rPr>
          <w:rFonts w:ascii="Times New Roman" w:hAnsi="Times New Roman" w:cs="Times New Roman"/>
          <w:b/>
          <w:color w:val="000000"/>
          <w:sz w:val="18"/>
        </w:rPr>
      </w:pPr>
    </w:p>
    <w:p w14:paraId="234DE98C" w14:textId="15CDB09E" w:rsidR="008616A1" w:rsidRPr="00D003EE" w:rsidRDefault="00B20EA3">
      <w:pPr>
        <w:pBdr>
          <w:top w:val="nil"/>
          <w:left w:val="nil"/>
          <w:bottom w:val="nil"/>
          <w:right w:val="nil"/>
          <w:between w:val="nil"/>
        </w:pBdr>
        <w:spacing w:after="115" w:line="265" w:lineRule="auto"/>
        <w:ind w:left="0" w:hanging="2"/>
        <w:rPr>
          <w:rFonts w:ascii="Times New Roman" w:hAnsi="Times New Roman" w:cs="Times New Roman"/>
        </w:rPr>
      </w:pPr>
      <w:r w:rsidRPr="00D003EE">
        <w:rPr>
          <w:rFonts w:ascii="Times New Roman" w:hAnsi="Times New Roman" w:cs="Times New Roman"/>
          <w:b/>
        </w:rPr>
        <w:t xml:space="preserve">Załączniki: </w:t>
      </w:r>
    </w:p>
    <w:p w14:paraId="7F056384" w14:textId="77777777" w:rsidR="008616A1" w:rsidRPr="00D003EE" w:rsidRDefault="00B20EA3">
      <w:pPr>
        <w:numPr>
          <w:ilvl w:val="0"/>
          <w:numId w:val="2"/>
        </w:numPr>
        <w:pBdr>
          <w:top w:val="nil"/>
          <w:left w:val="nil"/>
          <w:bottom w:val="nil"/>
          <w:right w:val="nil"/>
          <w:between w:val="nil"/>
        </w:pBdr>
        <w:spacing w:line="252" w:lineRule="auto"/>
        <w:ind w:left="0" w:hanging="2"/>
        <w:jc w:val="both"/>
        <w:rPr>
          <w:rFonts w:ascii="Times New Roman" w:hAnsi="Times New Roman" w:cs="Times New Roman"/>
        </w:rPr>
      </w:pPr>
      <w:r w:rsidRPr="00D003EE">
        <w:rPr>
          <w:rFonts w:ascii="Times New Roman" w:hAnsi="Times New Roman" w:cs="Times New Roman"/>
        </w:rPr>
        <w:t>Rzut kondygnacji z zaznaczeniem lokalu mieszkalnego.</w:t>
      </w:r>
    </w:p>
    <w:p w14:paraId="0CC7BFFC" w14:textId="77777777" w:rsidR="008616A1" w:rsidRPr="00D003EE" w:rsidRDefault="00B20EA3">
      <w:pPr>
        <w:numPr>
          <w:ilvl w:val="0"/>
          <w:numId w:val="2"/>
        </w:numPr>
        <w:pBdr>
          <w:top w:val="nil"/>
          <w:left w:val="nil"/>
          <w:bottom w:val="nil"/>
          <w:right w:val="nil"/>
          <w:between w:val="nil"/>
        </w:pBdr>
        <w:spacing w:line="252" w:lineRule="auto"/>
        <w:ind w:left="0" w:hanging="2"/>
        <w:jc w:val="both"/>
        <w:rPr>
          <w:rFonts w:ascii="Times New Roman" w:hAnsi="Times New Roman" w:cs="Times New Roman"/>
        </w:rPr>
      </w:pPr>
      <w:r w:rsidRPr="00D003EE">
        <w:rPr>
          <w:rFonts w:ascii="Times New Roman" w:hAnsi="Times New Roman" w:cs="Times New Roman"/>
        </w:rPr>
        <w:t>Wzór umowy deweloperskiej lub umowy, o której mowa w art. 2 ust. 1 pkt 2, 3 lub 5 ustawy z dnia 20 maja 2021 r. o ochronie praw nabywcy lokalu mieszkalnego lub domu jednorodzinnego oraz Deweloperskim Funduszu Gwarancyjnym.</w:t>
      </w:r>
    </w:p>
    <w:p w14:paraId="661CD1EE" w14:textId="5F8F1E46" w:rsidR="008616A1" w:rsidRPr="00D003EE" w:rsidRDefault="00B20EA3">
      <w:pPr>
        <w:numPr>
          <w:ilvl w:val="0"/>
          <w:numId w:val="2"/>
        </w:numPr>
        <w:pBdr>
          <w:top w:val="nil"/>
          <w:left w:val="nil"/>
          <w:bottom w:val="nil"/>
          <w:right w:val="nil"/>
          <w:between w:val="nil"/>
        </w:pBdr>
        <w:spacing w:line="252" w:lineRule="auto"/>
        <w:ind w:left="0" w:hanging="2"/>
        <w:jc w:val="both"/>
        <w:rPr>
          <w:rFonts w:ascii="Times New Roman" w:hAnsi="Times New Roman" w:cs="Times New Roman"/>
        </w:rPr>
      </w:pPr>
      <w:r w:rsidRPr="00D003EE">
        <w:rPr>
          <w:rFonts w:ascii="Times New Roman" w:hAnsi="Times New Roman" w:cs="Times New Roman"/>
        </w:rPr>
        <w:t>Szkic koncepcji zagospodarowania terenu inwestycji i jego otoczenia z zaznaczeniem budynku oraz istotnych uwarunkowań lokalizacji inwestycji wynikających z istniejącego stanu użytkowania terenów sąsiednich (np. z funkcji terenu, stref ochronnych, uciążliwości).</w:t>
      </w:r>
    </w:p>
    <w:p w14:paraId="10894D4E" w14:textId="224046D1" w:rsidR="00E719C5" w:rsidRPr="00D003EE" w:rsidRDefault="00E719C5">
      <w:pPr>
        <w:numPr>
          <w:ilvl w:val="0"/>
          <w:numId w:val="2"/>
        </w:numPr>
        <w:pBdr>
          <w:top w:val="nil"/>
          <w:left w:val="nil"/>
          <w:bottom w:val="nil"/>
          <w:right w:val="nil"/>
          <w:between w:val="nil"/>
        </w:pBdr>
        <w:spacing w:line="252" w:lineRule="auto"/>
        <w:ind w:left="0" w:hanging="2"/>
        <w:jc w:val="both"/>
        <w:rPr>
          <w:rFonts w:ascii="Times New Roman" w:hAnsi="Times New Roman" w:cs="Times New Roman"/>
        </w:rPr>
      </w:pPr>
      <w:r w:rsidRPr="00D003EE">
        <w:rPr>
          <w:rFonts w:ascii="Times New Roman" w:hAnsi="Times New Roman" w:cs="Times New Roman"/>
        </w:rPr>
        <w:t>Standard wykonania.</w:t>
      </w:r>
    </w:p>
    <w:p w14:paraId="16E97700" w14:textId="779067DB" w:rsidR="00E719C5" w:rsidRPr="00D003EE" w:rsidRDefault="00E719C5">
      <w:pPr>
        <w:numPr>
          <w:ilvl w:val="0"/>
          <w:numId w:val="2"/>
        </w:numPr>
        <w:pBdr>
          <w:top w:val="nil"/>
          <w:left w:val="nil"/>
          <w:bottom w:val="nil"/>
          <w:right w:val="nil"/>
          <w:between w:val="nil"/>
        </w:pBdr>
        <w:spacing w:line="252" w:lineRule="auto"/>
        <w:ind w:left="0" w:hanging="2"/>
        <w:jc w:val="both"/>
        <w:rPr>
          <w:rFonts w:ascii="Times New Roman" w:hAnsi="Times New Roman" w:cs="Times New Roman"/>
        </w:rPr>
      </w:pPr>
      <w:r w:rsidRPr="00D003EE">
        <w:rPr>
          <w:rFonts w:ascii="Times New Roman" w:hAnsi="Times New Roman" w:cs="Times New Roman"/>
        </w:rPr>
        <w:t>Harmonogram przedsięwzięcia deweloperskiego</w:t>
      </w:r>
    </w:p>
    <w:sectPr w:rsidR="00E719C5" w:rsidRPr="00D003EE" w:rsidSect="006A37D3">
      <w:headerReference w:type="even" r:id="rId10"/>
      <w:headerReference w:type="default" r:id="rId11"/>
      <w:footerReference w:type="even" r:id="rId12"/>
      <w:footerReference w:type="default" r:id="rId13"/>
      <w:headerReference w:type="first" r:id="rId14"/>
      <w:footerReference w:type="first" r:id="rId15"/>
      <w:pgSz w:w="12240" w:h="15840"/>
      <w:pgMar w:top="1276" w:right="851" w:bottom="1418" w:left="993"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2EF867" w14:textId="77777777" w:rsidR="001776EC" w:rsidRDefault="001776EC">
      <w:pPr>
        <w:spacing w:line="240" w:lineRule="auto"/>
        <w:ind w:left="0" w:hanging="2"/>
      </w:pPr>
      <w:r>
        <w:separator/>
      </w:r>
    </w:p>
  </w:endnote>
  <w:endnote w:type="continuationSeparator" w:id="0">
    <w:p w14:paraId="2E1E15D4" w14:textId="77777777" w:rsidR="001776EC" w:rsidRDefault="001776E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9C520A" w14:textId="77777777" w:rsidR="00B20EA3" w:rsidRDefault="00B20EA3">
    <w:pPr>
      <w:pStyle w:val="Stopka"/>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C508F" w14:textId="77777777" w:rsidR="00B20EA3" w:rsidRDefault="00B20EA3">
    <w:pPr>
      <w:pStyle w:val="Stopka"/>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235138" w14:textId="77777777" w:rsidR="00B20EA3" w:rsidRDefault="00B20EA3">
    <w:pPr>
      <w:pStyle w:val="Stopk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FC5F29" w14:textId="77777777" w:rsidR="001776EC" w:rsidRDefault="001776EC">
      <w:pPr>
        <w:spacing w:line="240" w:lineRule="auto"/>
        <w:ind w:left="0" w:hanging="2"/>
      </w:pPr>
      <w:r>
        <w:separator/>
      </w:r>
    </w:p>
  </w:footnote>
  <w:footnote w:type="continuationSeparator" w:id="0">
    <w:p w14:paraId="47139FC5" w14:textId="77777777" w:rsidR="001776EC" w:rsidRDefault="001776EC">
      <w:pPr>
        <w:spacing w:line="240" w:lineRule="auto"/>
        <w:ind w:left="0" w:hanging="2"/>
      </w:pPr>
      <w:r>
        <w:continuationSeparator/>
      </w:r>
    </w:p>
  </w:footnote>
  <w:footnote w:id="1">
    <w:p w14:paraId="54F88347" w14:textId="77777777" w:rsidR="009405C6" w:rsidRDefault="009405C6">
      <w:pPr>
        <w:widowControl/>
        <w:pBdr>
          <w:top w:val="nil"/>
          <w:left w:val="nil"/>
          <w:bottom w:val="nil"/>
          <w:right w:val="nil"/>
          <w:between w:val="nil"/>
        </w:pBdr>
        <w:tabs>
          <w:tab w:val="center" w:pos="2876"/>
        </w:tabs>
        <w:spacing w:line="240" w:lineRule="auto"/>
        <w:ind w:left="0" w:hanging="2"/>
        <w:rPr>
          <w:rFonts w:ascii="Times New Roman" w:hAnsi="Times New Roman" w:cs="Times New Roman"/>
          <w:color w:val="000000"/>
          <w:sz w:val="18"/>
          <w:szCs w:val="18"/>
        </w:rPr>
      </w:pPr>
      <w:r>
        <w:rPr>
          <w:vertAlign w:val="superscript"/>
        </w:rPr>
        <w:footnoteRef/>
      </w:r>
    </w:p>
    <w:p w14:paraId="5CD1142E" w14:textId="77777777" w:rsidR="009405C6" w:rsidRDefault="009405C6">
      <w:pPr>
        <w:widowControl/>
        <w:pBdr>
          <w:top w:val="nil"/>
          <w:left w:val="nil"/>
          <w:bottom w:val="nil"/>
          <w:right w:val="nil"/>
          <w:between w:val="nil"/>
        </w:pBdr>
        <w:tabs>
          <w:tab w:val="left" w:pos="426"/>
        </w:tabs>
        <w:spacing w:line="240" w:lineRule="auto"/>
        <w:ind w:left="0" w:hanging="2"/>
        <w:rPr>
          <w:rFonts w:ascii="Times New Roman" w:hAnsi="Times New Roman" w:cs="Times New Roman"/>
          <w:color w:val="000000"/>
          <w:sz w:val="14"/>
          <w:szCs w:val="14"/>
        </w:rPr>
      </w:pPr>
      <w:r>
        <w:rPr>
          <w:rFonts w:ascii="Times New Roman" w:hAnsi="Times New Roman" w:cs="Times New Roman"/>
          <w:color w:val="000000"/>
          <w:sz w:val="16"/>
          <w:szCs w:val="16"/>
        </w:rPr>
        <w:t>1</w:t>
      </w:r>
      <w:r>
        <w:rPr>
          <w:rFonts w:ascii="Times New Roman" w:hAnsi="Times New Roman" w:cs="Times New Roman"/>
          <w:color w:val="000000"/>
          <w:sz w:val="14"/>
          <w:szCs w:val="14"/>
          <w:vertAlign w:val="superscript"/>
        </w:rPr>
        <w:t>)</w:t>
      </w:r>
      <w:r>
        <w:rPr>
          <w:rFonts w:ascii="Times New Roman" w:hAnsi="Times New Roman" w:cs="Times New Roman"/>
          <w:color w:val="000000"/>
          <w:sz w:val="14"/>
          <w:szCs w:val="14"/>
          <w:vertAlign w:val="superscript"/>
        </w:rPr>
        <w:tab/>
      </w:r>
      <w:r>
        <w:rPr>
          <w:rFonts w:ascii="Times New Roman" w:hAnsi="Times New Roman" w:cs="Times New Roman"/>
          <w:color w:val="000000"/>
          <w:sz w:val="14"/>
          <w:szCs w:val="14"/>
        </w:rPr>
        <w:t xml:space="preserve"> Jeżeli działka nie posiada adresu, należy opisowo określić jej położenie. </w:t>
      </w:r>
    </w:p>
    <w:p w14:paraId="5C001D4C" w14:textId="77777777" w:rsidR="009405C6" w:rsidRDefault="009405C6">
      <w:pPr>
        <w:widowControl/>
        <w:pBdr>
          <w:top w:val="nil"/>
          <w:left w:val="nil"/>
          <w:bottom w:val="nil"/>
          <w:right w:val="nil"/>
          <w:between w:val="nil"/>
        </w:pBdr>
        <w:tabs>
          <w:tab w:val="left" w:pos="426"/>
          <w:tab w:val="right" w:pos="9866"/>
        </w:tabs>
        <w:spacing w:line="240" w:lineRule="auto"/>
        <w:rPr>
          <w:rFonts w:ascii="Times New Roman" w:hAnsi="Times New Roman" w:cs="Times New Roman"/>
          <w:color w:val="000000"/>
          <w:sz w:val="14"/>
          <w:szCs w:val="14"/>
        </w:rPr>
      </w:pPr>
      <w:r>
        <w:rPr>
          <w:rFonts w:eastAsia="Verdana"/>
          <w:color w:val="000000"/>
          <w:sz w:val="14"/>
          <w:szCs w:val="14"/>
        </w:rPr>
        <w:t>2</w:t>
      </w:r>
      <w:r>
        <w:rPr>
          <w:rFonts w:ascii="Times New Roman" w:hAnsi="Times New Roman" w:cs="Times New Roman"/>
          <w:color w:val="000000"/>
          <w:sz w:val="14"/>
          <w:szCs w:val="14"/>
          <w:vertAlign w:val="superscript"/>
        </w:rPr>
        <w:t>)</w:t>
      </w:r>
      <w:r>
        <w:rPr>
          <w:rFonts w:ascii="Times New Roman" w:hAnsi="Times New Roman" w:cs="Times New Roman"/>
          <w:color w:val="000000"/>
          <w:sz w:val="14"/>
          <w:szCs w:val="14"/>
          <w:vertAlign w:val="superscript"/>
        </w:rPr>
        <w:tab/>
      </w:r>
      <w:r>
        <w:rPr>
          <w:rFonts w:ascii="Times New Roman" w:hAnsi="Times New Roman" w:cs="Times New Roman"/>
          <w:color w:val="000000"/>
          <w:sz w:val="14"/>
          <w:szCs w:val="14"/>
        </w:rPr>
        <w:t xml:space="preserve">W szczególności imię i nazwisko albo firma właściciela lub użytkownika wieczystego oraz istniejące obciążenia na nieruchomości.  </w:t>
      </w:r>
    </w:p>
    <w:p w14:paraId="0B70DEBB" w14:textId="77777777" w:rsidR="009405C6" w:rsidRDefault="009405C6">
      <w:pPr>
        <w:numPr>
          <w:ilvl w:val="0"/>
          <w:numId w:val="1"/>
        </w:numPr>
        <w:pBdr>
          <w:top w:val="nil"/>
          <w:left w:val="nil"/>
          <w:bottom w:val="nil"/>
          <w:right w:val="nil"/>
          <w:between w:val="nil"/>
        </w:pBdr>
        <w:spacing w:after="57" w:line="260" w:lineRule="auto"/>
        <w:ind w:left="-1" w:hanging="1"/>
        <w:jc w:val="both"/>
        <w:rPr>
          <w:rFonts w:ascii="Times New Roman" w:hAnsi="Times New Roman" w:cs="Times New Roman"/>
          <w:color w:val="000000"/>
          <w:sz w:val="14"/>
          <w:szCs w:val="14"/>
        </w:rPr>
      </w:pPr>
      <w:r>
        <w:rPr>
          <w:rFonts w:ascii="Times New Roman" w:hAnsi="Times New Roman" w:cs="Times New Roman"/>
          <w:color w:val="000000"/>
          <w:sz w:val="14"/>
          <w:szCs w:val="14"/>
        </w:rPr>
        <w:t xml:space="preserve">W szczególności obiekty generujące uciążliwości zapachowe, hałasowe, świetlne. </w:t>
      </w:r>
    </w:p>
    <w:p w14:paraId="041D518D" w14:textId="77777777" w:rsidR="009405C6" w:rsidRDefault="009405C6">
      <w:pPr>
        <w:pBdr>
          <w:top w:val="nil"/>
          <w:left w:val="nil"/>
          <w:bottom w:val="nil"/>
          <w:right w:val="nil"/>
          <w:between w:val="nil"/>
        </w:pBdr>
        <w:spacing w:line="240" w:lineRule="auto"/>
        <w:ind w:left="-2" w:firstLine="0"/>
        <w:rPr>
          <w:rFonts w:eastAsia="Verdana"/>
          <w:color w:val="000000"/>
          <w:sz w:val="2"/>
          <w:szCs w:val="2"/>
        </w:rPr>
      </w:pPr>
    </w:p>
  </w:footnote>
  <w:footnote w:id="2">
    <w:p w14:paraId="73CE48BD" w14:textId="77777777" w:rsidR="009405C6" w:rsidRDefault="009405C6">
      <w:pPr>
        <w:numPr>
          <w:ilvl w:val="0"/>
          <w:numId w:val="1"/>
        </w:numPr>
        <w:pBdr>
          <w:top w:val="nil"/>
          <w:left w:val="nil"/>
          <w:bottom w:val="nil"/>
          <w:right w:val="nil"/>
          <w:between w:val="nil"/>
        </w:pBdr>
        <w:spacing w:after="4" w:line="260" w:lineRule="auto"/>
        <w:ind w:left="0" w:hanging="2"/>
        <w:jc w:val="both"/>
        <w:rPr>
          <w:rFonts w:ascii="Times New Roman" w:hAnsi="Times New Roman" w:cs="Times New Roman"/>
          <w:color w:val="000000"/>
          <w:sz w:val="14"/>
          <w:szCs w:val="14"/>
        </w:rPr>
      </w:pPr>
      <w:r>
        <w:rPr>
          <w:vertAlign w:val="superscript"/>
        </w:rPr>
        <w:footnoteRef/>
      </w:r>
      <w:r>
        <w:rPr>
          <w:rFonts w:ascii="Times New Roman" w:hAnsi="Times New Roman" w:cs="Times New Roman"/>
          <w:color w:val="000000"/>
          <w:sz w:val="14"/>
          <w:szCs w:val="14"/>
        </w:rPr>
        <w:t xml:space="preserve">Akty prawne (rozporządzenia, zarządzenia, uchwały, decyzje) w sprawie: </w:t>
      </w:r>
    </w:p>
    <w:p w14:paraId="4BC9758B" w14:textId="77777777" w:rsidR="009405C6" w:rsidRDefault="009405C6">
      <w:pPr>
        <w:numPr>
          <w:ilvl w:val="1"/>
          <w:numId w:val="1"/>
        </w:numPr>
        <w:pBdr>
          <w:top w:val="nil"/>
          <w:left w:val="nil"/>
          <w:bottom w:val="nil"/>
          <w:right w:val="nil"/>
          <w:between w:val="nil"/>
        </w:pBdr>
        <w:spacing w:after="8" w:line="248" w:lineRule="auto"/>
        <w:ind w:left="-1" w:hanging="1"/>
        <w:rPr>
          <w:rFonts w:ascii="Times New Roman" w:hAnsi="Times New Roman" w:cs="Times New Roman"/>
          <w:color w:val="000000"/>
          <w:sz w:val="14"/>
          <w:szCs w:val="14"/>
        </w:rPr>
      </w:pPr>
      <w:r>
        <w:rPr>
          <w:rFonts w:ascii="Times New Roman" w:hAnsi="Times New Roman" w:cs="Times New Roman"/>
          <w:color w:val="000000"/>
          <w:sz w:val="14"/>
          <w:szCs w:val="14"/>
        </w:rPr>
        <w:t xml:space="preserve">dokonania rezerwacji obszaru inwestycji (Centralny Port Komunikacyjny), </w:t>
      </w:r>
    </w:p>
    <w:p w14:paraId="0AAF2B25" w14:textId="77777777" w:rsidR="009405C6" w:rsidRDefault="009405C6">
      <w:pPr>
        <w:numPr>
          <w:ilvl w:val="1"/>
          <w:numId w:val="1"/>
        </w:numPr>
        <w:pBdr>
          <w:top w:val="nil"/>
          <w:left w:val="nil"/>
          <w:bottom w:val="nil"/>
          <w:right w:val="nil"/>
          <w:between w:val="nil"/>
        </w:pBdr>
        <w:spacing w:after="8" w:line="248" w:lineRule="auto"/>
        <w:ind w:left="-1" w:hanging="1"/>
        <w:rPr>
          <w:rFonts w:ascii="Times New Roman" w:hAnsi="Times New Roman" w:cs="Times New Roman"/>
          <w:color w:val="000000"/>
          <w:sz w:val="14"/>
          <w:szCs w:val="14"/>
        </w:rPr>
      </w:pPr>
      <w:r>
        <w:rPr>
          <w:rFonts w:ascii="Times New Roman" w:hAnsi="Times New Roman" w:cs="Times New Roman"/>
          <w:color w:val="000000"/>
          <w:sz w:val="14"/>
          <w:szCs w:val="14"/>
        </w:rPr>
        <w:t xml:space="preserve">lokalizacji inwestycji mieszkaniowej lub inwestycji towarzyszącej, </w:t>
      </w:r>
    </w:p>
    <w:p w14:paraId="7D16CF27" w14:textId="77777777" w:rsidR="009405C6" w:rsidRDefault="009405C6">
      <w:pPr>
        <w:numPr>
          <w:ilvl w:val="1"/>
          <w:numId w:val="1"/>
        </w:numPr>
        <w:pBdr>
          <w:top w:val="nil"/>
          <w:left w:val="nil"/>
          <w:bottom w:val="nil"/>
          <w:right w:val="nil"/>
          <w:between w:val="nil"/>
        </w:pBdr>
        <w:spacing w:after="2" w:line="238" w:lineRule="auto"/>
        <w:ind w:left="-1" w:hanging="1"/>
        <w:rPr>
          <w:rFonts w:ascii="Times New Roman" w:hAnsi="Times New Roman" w:cs="Times New Roman"/>
          <w:color w:val="000000"/>
          <w:sz w:val="14"/>
          <w:szCs w:val="14"/>
        </w:rPr>
      </w:pPr>
      <w:r>
        <w:rPr>
          <w:rFonts w:ascii="Times New Roman" w:hAnsi="Times New Roman" w:cs="Times New Roman"/>
          <w:color w:val="000000"/>
          <w:sz w:val="14"/>
          <w:szCs w:val="14"/>
        </w:rPr>
        <w:t xml:space="preserve">ustanowienia form ochrony przyrody lub ich otulin (parku narodowego, rezerwatu przyrody, parku krajobrazowego, obszaru chronionego krajobrazu, obszaru Natura 2000, pomnika przyrody, stanowiska dokumentacyjnego, użytku ekologicznego, zespołu przyrodniczo-krajobrazowego, ochrony gatunkowej roślin, zwierząt i grzybów), </w:t>
      </w:r>
    </w:p>
    <w:p w14:paraId="6F160B85" w14:textId="77777777" w:rsidR="009405C6" w:rsidRDefault="009405C6">
      <w:pPr>
        <w:numPr>
          <w:ilvl w:val="1"/>
          <w:numId w:val="1"/>
        </w:numPr>
        <w:pBdr>
          <w:top w:val="nil"/>
          <w:left w:val="nil"/>
          <w:bottom w:val="nil"/>
          <w:right w:val="nil"/>
          <w:between w:val="nil"/>
        </w:pBdr>
        <w:spacing w:after="8" w:line="248" w:lineRule="auto"/>
        <w:ind w:left="-1" w:hanging="1"/>
        <w:rPr>
          <w:rFonts w:ascii="Times New Roman" w:hAnsi="Times New Roman" w:cs="Times New Roman"/>
          <w:color w:val="000000"/>
          <w:sz w:val="14"/>
          <w:szCs w:val="14"/>
        </w:rPr>
      </w:pPr>
      <w:r>
        <w:rPr>
          <w:rFonts w:ascii="Times New Roman" w:hAnsi="Times New Roman" w:cs="Times New Roman"/>
          <w:color w:val="000000"/>
          <w:sz w:val="14"/>
          <w:szCs w:val="14"/>
        </w:rPr>
        <w:t xml:space="preserve">ustanowienia strefy ochronnej terenu ochrony bezpośredniej i terenu ochrony pośredniej ujęcia wody, </w:t>
      </w:r>
    </w:p>
    <w:p w14:paraId="3BC4CD00" w14:textId="77777777" w:rsidR="009405C6" w:rsidRDefault="009405C6">
      <w:pPr>
        <w:numPr>
          <w:ilvl w:val="1"/>
          <w:numId w:val="1"/>
        </w:numPr>
        <w:pBdr>
          <w:top w:val="nil"/>
          <w:left w:val="nil"/>
          <w:bottom w:val="nil"/>
          <w:right w:val="nil"/>
          <w:between w:val="nil"/>
        </w:pBdr>
        <w:spacing w:after="8" w:line="248" w:lineRule="auto"/>
        <w:ind w:left="-1" w:hanging="1"/>
        <w:rPr>
          <w:rFonts w:ascii="Times New Roman" w:hAnsi="Times New Roman" w:cs="Times New Roman"/>
          <w:color w:val="000000"/>
          <w:sz w:val="14"/>
          <w:szCs w:val="14"/>
        </w:rPr>
      </w:pPr>
      <w:r>
        <w:rPr>
          <w:rFonts w:ascii="Times New Roman" w:hAnsi="Times New Roman" w:cs="Times New Roman"/>
          <w:color w:val="000000"/>
          <w:sz w:val="14"/>
          <w:szCs w:val="14"/>
        </w:rPr>
        <w:t xml:space="preserve">wyznaczenia obszarów cichych w aglomeracji lub obszarów cichych poza aglomeracją, </w:t>
      </w:r>
    </w:p>
    <w:p w14:paraId="07F95132" w14:textId="77777777" w:rsidR="009405C6" w:rsidRDefault="009405C6">
      <w:pPr>
        <w:numPr>
          <w:ilvl w:val="1"/>
          <w:numId w:val="1"/>
        </w:numPr>
        <w:pBdr>
          <w:top w:val="nil"/>
          <w:left w:val="nil"/>
          <w:bottom w:val="nil"/>
          <w:right w:val="nil"/>
          <w:between w:val="nil"/>
        </w:pBdr>
        <w:spacing w:after="8" w:line="248" w:lineRule="auto"/>
        <w:ind w:left="-1" w:hanging="1"/>
        <w:rPr>
          <w:rFonts w:ascii="Times New Roman" w:hAnsi="Times New Roman" w:cs="Times New Roman"/>
          <w:color w:val="000000"/>
          <w:sz w:val="14"/>
          <w:szCs w:val="14"/>
        </w:rPr>
      </w:pPr>
      <w:r>
        <w:rPr>
          <w:rFonts w:ascii="Times New Roman" w:hAnsi="Times New Roman" w:cs="Times New Roman"/>
          <w:color w:val="000000"/>
          <w:sz w:val="14"/>
          <w:szCs w:val="14"/>
        </w:rPr>
        <w:t xml:space="preserve">utworzenia obszaru ograniczonego użytkowania, </w:t>
      </w:r>
    </w:p>
    <w:p w14:paraId="02AC96A0" w14:textId="77777777" w:rsidR="009405C6" w:rsidRDefault="009405C6">
      <w:pPr>
        <w:numPr>
          <w:ilvl w:val="1"/>
          <w:numId w:val="1"/>
        </w:numPr>
        <w:pBdr>
          <w:top w:val="nil"/>
          <w:left w:val="nil"/>
          <w:bottom w:val="nil"/>
          <w:right w:val="nil"/>
          <w:between w:val="nil"/>
        </w:pBdr>
        <w:spacing w:after="8" w:line="248" w:lineRule="auto"/>
        <w:ind w:left="-1" w:hanging="1"/>
        <w:rPr>
          <w:rFonts w:ascii="Times New Roman" w:hAnsi="Times New Roman" w:cs="Times New Roman"/>
          <w:color w:val="000000"/>
          <w:sz w:val="14"/>
          <w:szCs w:val="14"/>
        </w:rPr>
      </w:pPr>
      <w:r>
        <w:rPr>
          <w:rFonts w:ascii="Times New Roman" w:hAnsi="Times New Roman" w:cs="Times New Roman"/>
          <w:color w:val="000000"/>
          <w:sz w:val="14"/>
          <w:szCs w:val="14"/>
        </w:rPr>
        <w:t xml:space="preserve">uznania zabytku za pomnik historii, </w:t>
      </w:r>
    </w:p>
    <w:p w14:paraId="321B3917" w14:textId="77777777" w:rsidR="009405C6" w:rsidRDefault="009405C6">
      <w:pPr>
        <w:numPr>
          <w:ilvl w:val="1"/>
          <w:numId w:val="1"/>
        </w:numPr>
        <w:pBdr>
          <w:top w:val="nil"/>
          <w:left w:val="nil"/>
          <w:bottom w:val="nil"/>
          <w:right w:val="nil"/>
          <w:between w:val="nil"/>
        </w:pBdr>
        <w:spacing w:after="8" w:line="248" w:lineRule="auto"/>
        <w:ind w:left="-1" w:hanging="1"/>
        <w:rPr>
          <w:rFonts w:ascii="Times New Roman" w:hAnsi="Times New Roman" w:cs="Times New Roman"/>
          <w:color w:val="000000"/>
          <w:sz w:val="14"/>
          <w:szCs w:val="14"/>
        </w:rPr>
      </w:pPr>
      <w:r>
        <w:rPr>
          <w:rFonts w:ascii="Times New Roman" w:hAnsi="Times New Roman" w:cs="Times New Roman"/>
          <w:color w:val="000000"/>
          <w:sz w:val="14"/>
          <w:szCs w:val="14"/>
        </w:rPr>
        <w:t xml:space="preserve">określenia granic obszaru Pomnika Zagłady i jego strefy ochronnej, utworzenia parku kulturowego, </w:t>
      </w:r>
    </w:p>
    <w:p w14:paraId="5969ED57" w14:textId="77777777" w:rsidR="009405C6" w:rsidRDefault="009405C6">
      <w:pPr>
        <w:widowControl/>
        <w:pBdr>
          <w:top w:val="nil"/>
          <w:left w:val="nil"/>
          <w:bottom w:val="nil"/>
          <w:right w:val="nil"/>
          <w:between w:val="nil"/>
        </w:pBdr>
        <w:spacing w:line="240" w:lineRule="auto"/>
        <w:jc w:val="both"/>
        <w:rPr>
          <w:rFonts w:eastAsia="Verdana"/>
          <w:color w:val="000000"/>
          <w:sz w:val="14"/>
          <w:szCs w:val="14"/>
        </w:rPr>
      </w:pPr>
      <w:r>
        <w:rPr>
          <w:rFonts w:ascii="Times New Roman" w:hAnsi="Times New Roman" w:cs="Times New Roman"/>
          <w:color w:val="000000"/>
          <w:sz w:val="14"/>
          <w:szCs w:val="14"/>
        </w:rPr>
        <w:t>ustalenia zasad i warunków sytuowania obiektów małej architektury, tablic reklamowych i urządzeń reklamowych oraz ogrodzeń, ich gabarytów, standardów jakościowych oraz rodzajów materiałów budowlanych.</w:t>
      </w:r>
    </w:p>
    <w:p w14:paraId="4FC3061C" w14:textId="77777777" w:rsidR="009405C6" w:rsidRDefault="009405C6">
      <w:pPr>
        <w:widowControl/>
        <w:numPr>
          <w:ilvl w:val="0"/>
          <w:numId w:val="1"/>
        </w:numPr>
        <w:pBdr>
          <w:top w:val="nil"/>
          <w:left w:val="nil"/>
          <w:bottom w:val="nil"/>
          <w:right w:val="nil"/>
          <w:between w:val="nil"/>
        </w:pBdr>
        <w:tabs>
          <w:tab w:val="left" w:pos="426"/>
        </w:tabs>
        <w:spacing w:line="240" w:lineRule="auto"/>
        <w:ind w:left="-1" w:hanging="1"/>
        <w:jc w:val="both"/>
        <w:rPr>
          <w:rFonts w:ascii="Times New Roman" w:hAnsi="Times New Roman" w:cs="Times New Roman"/>
          <w:color w:val="000000"/>
          <w:sz w:val="14"/>
          <w:szCs w:val="14"/>
        </w:rPr>
      </w:pPr>
      <w:r>
        <w:rPr>
          <w:rFonts w:ascii="Times New Roman" w:hAnsi="Times New Roman" w:cs="Times New Roman"/>
          <w:color w:val="000000"/>
          <w:sz w:val="14"/>
          <w:szCs w:val="14"/>
        </w:rPr>
        <w:t>W przypadku braku miejscowego planu zagospodarowania przestrzennego umieszcza się informację „Brak planu”.</w:t>
      </w:r>
    </w:p>
    <w:p w14:paraId="07CE4268" w14:textId="77777777" w:rsidR="009405C6" w:rsidRDefault="009405C6">
      <w:pPr>
        <w:widowControl/>
        <w:numPr>
          <w:ilvl w:val="0"/>
          <w:numId w:val="1"/>
        </w:numPr>
        <w:pBdr>
          <w:top w:val="nil"/>
          <w:left w:val="nil"/>
          <w:bottom w:val="nil"/>
          <w:right w:val="nil"/>
          <w:between w:val="nil"/>
        </w:pBdr>
        <w:spacing w:line="240" w:lineRule="auto"/>
        <w:ind w:left="-1" w:hanging="1"/>
        <w:jc w:val="both"/>
        <w:rPr>
          <w:rFonts w:eastAsia="Verdana"/>
          <w:color w:val="000000"/>
          <w:sz w:val="14"/>
          <w:szCs w:val="14"/>
        </w:rPr>
      </w:pPr>
      <w:r>
        <w:rPr>
          <w:rFonts w:ascii="Times New Roman" w:hAnsi="Times New Roman" w:cs="Times New Roman"/>
          <w:color w:val="000000"/>
          <w:sz w:val="14"/>
          <w:szCs w:val="14"/>
        </w:rPr>
        <w:t xml:space="preserve">  Wskazane inwestycje dotyczą w szczególności: budowy lub rozbudowy dróg, budowy linii szynowych oraz przewidzianych korytarzy  </w:t>
      </w:r>
      <w:r>
        <w:rPr>
          <w:rFonts w:ascii="Times New Roman" w:hAnsi="Times New Roman" w:cs="Times New Roman"/>
          <w:color w:val="000000"/>
          <w:sz w:val="14"/>
          <w:szCs w:val="14"/>
        </w:rPr>
        <w:br/>
        <w:t xml:space="preserve">   powietrznych, inwestycji komunalnych, takich jak: oczyszczalnie ścieków, spalarnie śmieci, wysypiska, cmentarze. </w:t>
      </w:r>
    </w:p>
    <w:p w14:paraId="0ED64848" w14:textId="77777777" w:rsidR="009405C6" w:rsidRDefault="009405C6">
      <w:pPr>
        <w:pBdr>
          <w:top w:val="nil"/>
          <w:left w:val="nil"/>
          <w:bottom w:val="nil"/>
          <w:right w:val="nil"/>
          <w:between w:val="nil"/>
        </w:pBdr>
        <w:spacing w:line="240" w:lineRule="auto"/>
        <w:ind w:left="0" w:hanging="2"/>
        <w:rPr>
          <w:rFonts w:eastAsia="Verdana"/>
          <w:color w:val="000000"/>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1D4631" w14:textId="77777777" w:rsidR="00B20EA3" w:rsidRDefault="00B20EA3">
    <w:pPr>
      <w:pStyle w:val="Nagwek"/>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54ABD0" w14:textId="77777777" w:rsidR="00B20EA3" w:rsidRDefault="00B20EA3">
    <w:pPr>
      <w:pStyle w:val="Nagwek"/>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8EFFE0" w14:textId="77777777" w:rsidR="00B20EA3" w:rsidRDefault="00B20EA3">
    <w:pPr>
      <w:pStyle w:val="Nagwek"/>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0541A"/>
    <w:multiLevelType w:val="multilevel"/>
    <w:tmpl w:val="789C83AA"/>
    <w:lvl w:ilvl="0">
      <w:start w:val="1"/>
      <w:numFmt w:val="lowerLetter"/>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 w15:restartNumberingAfterBreak="0">
    <w:nsid w:val="0E42385A"/>
    <w:multiLevelType w:val="multilevel"/>
    <w:tmpl w:val="39AABDBE"/>
    <w:lvl w:ilvl="0">
      <w:start w:val="1"/>
      <w:numFmt w:val="lowerLetter"/>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 w15:restartNumberingAfterBreak="0">
    <w:nsid w:val="11924B94"/>
    <w:multiLevelType w:val="multilevel"/>
    <w:tmpl w:val="576C64DA"/>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 w15:restartNumberingAfterBreak="0">
    <w:nsid w:val="57E65542"/>
    <w:multiLevelType w:val="multilevel"/>
    <w:tmpl w:val="38A20A6A"/>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 w15:restartNumberingAfterBreak="0">
    <w:nsid w:val="65E83A4A"/>
    <w:multiLevelType w:val="multilevel"/>
    <w:tmpl w:val="B232C75A"/>
    <w:lvl w:ilvl="0">
      <w:start w:val="1"/>
      <w:numFmt w:val="bullet"/>
      <w:lvlText w:val="●"/>
      <w:lvlJc w:val="left"/>
      <w:pPr>
        <w:ind w:left="360" w:hanging="360"/>
      </w:pPr>
      <w:rPr>
        <w:rFonts w:ascii="Noto Sans Symbols" w:eastAsia="Noto Sans Symbols" w:hAnsi="Noto Sans Symbols" w:cs="Noto Sans Symbols"/>
        <w:color w:val="000000"/>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5" w15:restartNumberingAfterBreak="0">
    <w:nsid w:val="76D811EC"/>
    <w:multiLevelType w:val="multilevel"/>
    <w:tmpl w:val="73724AE4"/>
    <w:lvl w:ilvl="0">
      <w:start w:val="3"/>
      <w:numFmt w:val="decimal"/>
      <w:lvlText w:val="%1)"/>
      <w:lvlJc w:val="left"/>
      <w:pPr>
        <w:ind w:left="281" w:hanging="281"/>
      </w:pPr>
      <w:rPr>
        <w:rFonts w:ascii="Times New Roman" w:eastAsia="Times New Roman" w:hAnsi="Times New Roman" w:cs="Times New Roman"/>
        <w:b w:val="0"/>
        <w:i w:val="0"/>
        <w:strike w:val="0"/>
        <w:color w:val="000000"/>
        <w:sz w:val="18"/>
        <w:szCs w:val="18"/>
        <w:u w:val="none"/>
        <w:shd w:val="clear" w:color="auto" w:fill="auto"/>
        <w:vertAlign w:val="superscript"/>
      </w:rPr>
    </w:lvl>
    <w:lvl w:ilvl="1">
      <w:start w:val="1"/>
      <w:numFmt w:val="decimal"/>
      <w:lvlText w:val="%2)"/>
      <w:lvlJc w:val="left"/>
      <w:pPr>
        <w:ind w:left="552" w:hanging="552"/>
      </w:pPr>
      <w:rPr>
        <w:rFonts w:ascii="Times New Roman" w:eastAsia="Times New Roman" w:hAnsi="Times New Roman" w:cs="Times New Roman"/>
        <w:b w:val="0"/>
        <w:i w:val="0"/>
        <w:strike w:val="0"/>
        <w:color w:val="000000"/>
        <w:sz w:val="12"/>
        <w:szCs w:val="12"/>
        <w:u w:val="none"/>
        <w:shd w:val="clear" w:color="auto" w:fill="auto"/>
        <w:vertAlign w:val="baseline"/>
      </w:rPr>
    </w:lvl>
    <w:lvl w:ilvl="2">
      <w:start w:val="1"/>
      <w:numFmt w:val="lowerRoman"/>
      <w:lvlText w:val="%3"/>
      <w:lvlJc w:val="left"/>
      <w:pPr>
        <w:ind w:left="1364" w:hanging="136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decimal"/>
      <w:lvlText w:val="%4"/>
      <w:lvlJc w:val="left"/>
      <w:pPr>
        <w:ind w:left="2084" w:hanging="208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lowerLetter"/>
      <w:lvlText w:val="%5"/>
      <w:lvlJc w:val="left"/>
      <w:pPr>
        <w:ind w:left="2804" w:hanging="280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lowerRoman"/>
      <w:lvlText w:val="%6"/>
      <w:lvlJc w:val="left"/>
      <w:pPr>
        <w:ind w:left="3524" w:hanging="352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decimal"/>
      <w:lvlText w:val="%7"/>
      <w:lvlJc w:val="left"/>
      <w:pPr>
        <w:ind w:left="4244" w:hanging="424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lowerLetter"/>
      <w:lvlText w:val="%8"/>
      <w:lvlJc w:val="left"/>
      <w:pPr>
        <w:ind w:left="4964" w:hanging="496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lowerRoman"/>
      <w:lvlText w:val="%9"/>
      <w:lvlJc w:val="left"/>
      <w:pPr>
        <w:ind w:left="5684" w:hanging="568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6" w15:restartNumberingAfterBreak="0">
    <w:nsid w:val="7ECD5492"/>
    <w:multiLevelType w:val="multilevel"/>
    <w:tmpl w:val="5484D430"/>
    <w:lvl w:ilvl="0">
      <w:start w:val="1"/>
      <w:numFmt w:val="decimal"/>
      <w:lvlText w:val="%1."/>
      <w:lvlJc w:val="left"/>
      <w:pPr>
        <w:ind w:left="276" w:hanging="276"/>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0"/>
        <w:szCs w:val="20"/>
        <w:u w:val="none"/>
        <w:shd w:val="clear" w:color="auto" w:fill="auto"/>
        <w:vertAlign w:val="baseline"/>
      </w:rPr>
    </w:lvl>
  </w:abstractNum>
  <w:num w:numId="1" w16cid:durableId="2037850389">
    <w:abstractNumId w:val="5"/>
  </w:num>
  <w:num w:numId="2" w16cid:durableId="750153489">
    <w:abstractNumId w:val="6"/>
  </w:num>
  <w:num w:numId="3" w16cid:durableId="646665299">
    <w:abstractNumId w:val="2"/>
  </w:num>
  <w:num w:numId="4" w16cid:durableId="1489132100">
    <w:abstractNumId w:val="3"/>
  </w:num>
  <w:num w:numId="5" w16cid:durableId="1322585641">
    <w:abstractNumId w:val="4"/>
  </w:num>
  <w:num w:numId="6" w16cid:durableId="72051247">
    <w:abstractNumId w:val="1"/>
  </w:num>
  <w:num w:numId="7" w16cid:durableId="1424452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6A1"/>
    <w:rsid w:val="00004BCF"/>
    <w:rsid w:val="000347B7"/>
    <w:rsid w:val="00054D62"/>
    <w:rsid w:val="000B4C45"/>
    <w:rsid w:val="000D358C"/>
    <w:rsid w:val="001111B7"/>
    <w:rsid w:val="00122296"/>
    <w:rsid w:val="00125355"/>
    <w:rsid w:val="00142398"/>
    <w:rsid w:val="00145D5C"/>
    <w:rsid w:val="001501CB"/>
    <w:rsid w:val="001776EC"/>
    <w:rsid w:val="001807C3"/>
    <w:rsid w:val="00181C2B"/>
    <w:rsid w:val="00186E14"/>
    <w:rsid w:val="001E2BDC"/>
    <w:rsid w:val="001F30D4"/>
    <w:rsid w:val="00221393"/>
    <w:rsid w:val="002264EF"/>
    <w:rsid w:val="00243D15"/>
    <w:rsid w:val="002644FC"/>
    <w:rsid w:val="00294A84"/>
    <w:rsid w:val="002C438E"/>
    <w:rsid w:val="002C60AD"/>
    <w:rsid w:val="002F635F"/>
    <w:rsid w:val="00324FA6"/>
    <w:rsid w:val="00332386"/>
    <w:rsid w:val="00345654"/>
    <w:rsid w:val="0035165F"/>
    <w:rsid w:val="003643E8"/>
    <w:rsid w:val="0036567A"/>
    <w:rsid w:val="003771F0"/>
    <w:rsid w:val="00384503"/>
    <w:rsid w:val="003A79A3"/>
    <w:rsid w:val="003C046F"/>
    <w:rsid w:val="003D5867"/>
    <w:rsid w:val="00455AD2"/>
    <w:rsid w:val="00480D2C"/>
    <w:rsid w:val="004D5990"/>
    <w:rsid w:val="00510DC0"/>
    <w:rsid w:val="0053060E"/>
    <w:rsid w:val="005864CD"/>
    <w:rsid w:val="005A0FCB"/>
    <w:rsid w:val="005A199B"/>
    <w:rsid w:val="005C0C08"/>
    <w:rsid w:val="005E5AA1"/>
    <w:rsid w:val="005F25F2"/>
    <w:rsid w:val="005F2D01"/>
    <w:rsid w:val="00634A99"/>
    <w:rsid w:val="00690F5E"/>
    <w:rsid w:val="006A37D3"/>
    <w:rsid w:val="006F5A5D"/>
    <w:rsid w:val="00705B85"/>
    <w:rsid w:val="00756CD4"/>
    <w:rsid w:val="00833E1E"/>
    <w:rsid w:val="0085227C"/>
    <w:rsid w:val="008616A1"/>
    <w:rsid w:val="008C0EA9"/>
    <w:rsid w:val="00935133"/>
    <w:rsid w:val="009405C6"/>
    <w:rsid w:val="0097736A"/>
    <w:rsid w:val="009945F4"/>
    <w:rsid w:val="00A22537"/>
    <w:rsid w:val="00A3783E"/>
    <w:rsid w:val="00A5075B"/>
    <w:rsid w:val="00A709E7"/>
    <w:rsid w:val="00AB7607"/>
    <w:rsid w:val="00B20EA3"/>
    <w:rsid w:val="00B22775"/>
    <w:rsid w:val="00B43AD7"/>
    <w:rsid w:val="00BD5AEF"/>
    <w:rsid w:val="00C00EF5"/>
    <w:rsid w:val="00C07C48"/>
    <w:rsid w:val="00C438D0"/>
    <w:rsid w:val="00C57DAA"/>
    <w:rsid w:val="00D003EE"/>
    <w:rsid w:val="00D012D5"/>
    <w:rsid w:val="00D2040C"/>
    <w:rsid w:val="00D657E8"/>
    <w:rsid w:val="00E60339"/>
    <w:rsid w:val="00E719C5"/>
    <w:rsid w:val="00F077F6"/>
    <w:rsid w:val="00F47BC6"/>
    <w:rsid w:val="00F774B4"/>
    <w:rsid w:val="00FC37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71979"/>
  <w15:docId w15:val="{116B930C-1DED-4AA4-9724-2219C9CAD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D5990"/>
    <w:pPr>
      <w:widowControl w:val="0"/>
      <w:suppressAutoHyphens/>
      <w:autoSpaceDE w:val="0"/>
      <w:autoSpaceDN w:val="0"/>
      <w:adjustRightInd w:val="0"/>
      <w:spacing w:line="1" w:lineRule="atLeast"/>
      <w:ind w:leftChars="-1" w:left="-1" w:hangingChars="1" w:hanging="1"/>
      <w:textDirection w:val="btLr"/>
      <w:textAlignment w:val="top"/>
      <w:outlineLvl w:val="0"/>
    </w:pPr>
    <w:rPr>
      <w:rFonts w:ascii="Verdana" w:hAnsi="Verdana" w:cs="Verdana"/>
      <w:position w:val="-1"/>
    </w:rPr>
  </w:style>
  <w:style w:type="paragraph" w:styleId="Nagwek1">
    <w:name w:val="heading 1"/>
    <w:basedOn w:val="Normalny"/>
    <w:next w:val="Normalny"/>
    <w:uiPriority w:val="9"/>
    <w:qFormat/>
    <w:pPr>
      <w:keepNext/>
      <w:keepLines/>
      <w:spacing w:before="480" w:after="120"/>
    </w:pPr>
    <w:rPr>
      <w:b/>
      <w:sz w:val="48"/>
      <w:szCs w:val="48"/>
    </w:rPr>
  </w:style>
  <w:style w:type="paragraph" w:styleId="Nagwek2">
    <w:name w:val="heading 2"/>
    <w:basedOn w:val="Normalny"/>
    <w:next w:val="Normalny"/>
    <w:uiPriority w:val="9"/>
    <w:semiHidden/>
    <w:unhideWhenUsed/>
    <w:qFormat/>
    <w:pPr>
      <w:keepNext/>
      <w:spacing w:before="240" w:after="60"/>
      <w:outlineLvl w:val="1"/>
    </w:pPr>
    <w:rPr>
      <w:rFonts w:ascii="Cambria" w:hAnsi="Cambria" w:cs="Times New Roman"/>
      <w:b/>
      <w:bCs/>
      <w:i/>
      <w:iCs/>
      <w:sz w:val="28"/>
      <w:szCs w:val="28"/>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sz w:val="22"/>
      <w:szCs w:val="22"/>
    </w:rPr>
  </w:style>
  <w:style w:type="paragraph" w:styleId="Nagwek6">
    <w:name w:val="heading 6"/>
    <w:basedOn w:val="Normalny"/>
    <w:next w:val="Normalny"/>
    <w:uiPriority w:val="9"/>
    <w:semiHidden/>
    <w:unhideWhenUsed/>
    <w:qFormat/>
    <w:pPr>
      <w:keepNext/>
      <w:keepLines/>
      <w:spacing w:before="200" w:after="40"/>
      <w:outlineLvl w:val="5"/>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paragraph" w:customStyle="1" w:styleId="Tabela">
    <w:name w:val="Tabela"/>
    <w:next w:val="Normalny"/>
    <w:pPr>
      <w:widowControl w:val="0"/>
      <w:suppressAutoHyphens/>
      <w:autoSpaceDE w:val="0"/>
      <w:autoSpaceDN w:val="0"/>
      <w:adjustRightInd w:val="0"/>
      <w:spacing w:line="1" w:lineRule="atLeast"/>
      <w:ind w:leftChars="-1" w:left="-1" w:hangingChars="1" w:hanging="1"/>
      <w:textDirection w:val="btLr"/>
      <w:textAlignment w:val="top"/>
      <w:outlineLvl w:val="0"/>
    </w:pPr>
    <w:rPr>
      <w:rFonts w:ascii="Verdana" w:hAnsi="Verdana" w:cs="Verdana"/>
      <w:position w:val="-1"/>
    </w:rPr>
  </w:style>
  <w:style w:type="character" w:styleId="Hipercze">
    <w:name w:val="Hyperlink"/>
    <w:qFormat/>
    <w:rPr>
      <w:color w:val="0000FF"/>
      <w:w w:val="100"/>
      <w:position w:val="-1"/>
      <w:u w:val="single"/>
      <w:effect w:val="none"/>
      <w:vertAlign w:val="baseline"/>
      <w:cs w:val="0"/>
      <w:em w:val="none"/>
    </w:rPr>
  </w:style>
  <w:style w:type="paragraph" w:styleId="Nagwek">
    <w:name w:val="header"/>
    <w:basedOn w:val="Normalny"/>
    <w:qFormat/>
    <w:pPr>
      <w:tabs>
        <w:tab w:val="center" w:pos="4536"/>
        <w:tab w:val="right" w:pos="9072"/>
      </w:tabs>
    </w:pPr>
    <w:rPr>
      <w:rFonts w:cs="Times New Roman"/>
    </w:rPr>
  </w:style>
  <w:style w:type="character" w:customStyle="1" w:styleId="NagwekZnak">
    <w:name w:val="Nagłówek Znak"/>
    <w:rPr>
      <w:rFonts w:ascii="Verdana" w:hAnsi="Verdana" w:cs="Verdana"/>
      <w:w w:val="100"/>
      <w:position w:val="-1"/>
      <w:sz w:val="20"/>
      <w:szCs w:val="20"/>
      <w:effect w:val="none"/>
      <w:vertAlign w:val="baseline"/>
      <w:cs w:val="0"/>
      <w:em w:val="none"/>
    </w:rPr>
  </w:style>
  <w:style w:type="paragraph" w:styleId="Stopka">
    <w:name w:val="footer"/>
    <w:basedOn w:val="Normalny"/>
    <w:qFormat/>
    <w:pPr>
      <w:tabs>
        <w:tab w:val="center" w:pos="4536"/>
        <w:tab w:val="right" w:pos="9072"/>
      </w:tabs>
    </w:pPr>
    <w:rPr>
      <w:rFonts w:cs="Times New Roman"/>
    </w:rPr>
  </w:style>
  <w:style w:type="character" w:customStyle="1" w:styleId="StopkaZnak">
    <w:name w:val="Stopka Znak"/>
    <w:rPr>
      <w:rFonts w:ascii="Verdana" w:hAnsi="Verdana" w:cs="Verdana"/>
      <w:w w:val="100"/>
      <w:position w:val="-1"/>
      <w:sz w:val="20"/>
      <w:szCs w:val="20"/>
      <w:effect w:val="none"/>
      <w:vertAlign w:val="baseline"/>
      <w:cs w:val="0"/>
      <w:em w:val="none"/>
    </w:rPr>
  </w:style>
  <w:style w:type="paragraph" w:customStyle="1" w:styleId="Znak1">
    <w:name w:val="Znak1"/>
    <w:basedOn w:val="Normalny"/>
    <w:pPr>
      <w:widowControl/>
      <w:tabs>
        <w:tab w:val="num" w:pos="1080"/>
      </w:tabs>
      <w:autoSpaceDE/>
      <w:autoSpaceDN/>
      <w:adjustRightInd/>
      <w:spacing w:after="160" w:line="240" w:lineRule="atLeast"/>
      <w:ind w:left="1080" w:hanging="360"/>
    </w:pPr>
    <w:rPr>
      <w:sz w:val="24"/>
      <w:szCs w:val="24"/>
      <w:lang w:val="en-US" w:eastAsia="en-US"/>
    </w:rPr>
  </w:style>
  <w:style w:type="character" w:styleId="UyteHipercze">
    <w:name w:val="FollowedHyperlink"/>
    <w:rPr>
      <w:color w:val="800080"/>
      <w:w w:val="100"/>
      <w:position w:val="-1"/>
      <w:u w:val="single"/>
      <w:effect w:val="none"/>
      <w:vertAlign w:val="baseline"/>
      <w:cs w:val="0"/>
      <w:em w:val="none"/>
    </w:rPr>
  </w:style>
  <w:style w:type="character" w:styleId="Odwoaniedokomentarza">
    <w:name w:val="annotation reference"/>
    <w:rPr>
      <w:w w:val="100"/>
      <w:position w:val="-1"/>
      <w:sz w:val="16"/>
      <w:szCs w:val="16"/>
      <w:effect w:val="none"/>
      <w:vertAlign w:val="baseline"/>
      <w:cs w:val="0"/>
      <w:em w:val="none"/>
    </w:rPr>
  </w:style>
  <w:style w:type="paragraph" w:styleId="Tekstkomentarza">
    <w:name w:val="annotation text"/>
    <w:basedOn w:val="Normalny"/>
  </w:style>
  <w:style w:type="paragraph" w:styleId="Tematkomentarza">
    <w:name w:val="annotation subject"/>
    <w:basedOn w:val="Tekstkomentarza"/>
    <w:next w:val="Tekstkomentarza"/>
    <w:rPr>
      <w:b/>
      <w:bCs/>
    </w:rPr>
  </w:style>
  <w:style w:type="paragraph" w:styleId="Tekstdymka">
    <w:name w:val="Balloon Text"/>
    <w:basedOn w:val="Normalny"/>
    <w:rPr>
      <w:rFonts w:ascii="Tahoma" w:hAnsi="Tahoma" w:cs="Tahoma"/>
      <w:sz w:val="16"/>
      <w:szCs w:val="16"/>
    </w:rPr>
  </w:style>
  <w:style w:type="paragraph" w:styleId="Tekstpodstawowy">
    <w:name w:val="Body Text"/>
    <w:basedOn w:val="Normalny"/>
    <w:pPr>
      <w:widowControl/>
      <w:overflowPunct w:val="0"/>
      <w:jc w:val="both"/>
      <w:textAlignment w:val="baseline"/>
    </w:pPr>
    <w:rPr>
      <w:rFonts w:ascii="Times New Roman" w:hAnsi="Times New Roman" w:cs="Times New Roman"/>
      <w:sz w:val="28"/>
      <w:szCs w:val="28"/>
    </w:rPr>
  </w:style>
  <w:style w:type="character" w:customStyle="1" w:styleId="TekstpodstawowyZnak">
    <w:name w:val="Tekst podstawowy Znak"/>
    <w:rPr>
      <w:w w:val="100"/>
      <w:position w:val="-1"/>
      <w:sz w:val="28"/>
      <w:szCs w:val="28"/>
      <w:effect w:val="none"/>
      <w:vertAlign w:val="baseline"/>
      <w:cs w:val="0"/>
      <w:em w:val="none"/>
      <w:lang w:val="pl-PL" w:eastAsia="pl-PL" w:bidi="ar-SA"/>
    </w:rPr>
  </w:style>
  <w:style w:type="paragraph" w:styleId="Tekstpodstawowy2">
    <w:name w:val="Body Text 2"/>
    <w:basedOn w:val="Normalny"/>
    <w:pPr>
      <w:widowControl/>
      <w:overflowPunct w:val="0"/>
      <w:spacing w:after="120" w:line="480" w:lineRule="auto"/>
      <w:textAlignment w:val="baseline"/>
    </w:pPr>
    <w:rPr>
      <w:rFonts w:ascii="Times New Roman" w:hAnsi="Times New Roman" w:cs="Times New Roman"/>
    </w:rPr>
  </w:style>
  <w:style w:type="character" w:customStyle="1" w:styleId="Tekstpodstawowy2Znak">
    <w:name w:val="Tekst podstawowy 2 Znak"/>
    <w:rPr>
      <w:w w:val="100"/>
      <w:position w:val="-1"/>
      <w:effect w:val="none"/>
      <w:vertAlign w:val="baseline"/>
      <w:cs w:val="0"/>
      <w:em w:val="none"/>
      <w:lang w:val="pl-PL" w:eastAsia="pl-PL" w:bidi="ar-SA"/>
    </w:rPr>
  </w:style>
  <w:style w:type="paragraph" w:customStyle="1" w:styleId="jarostyl">
    <w:name w:val="jaro_styl"/>
    <w:basedOn w:val="Normalny"/>
    <w:pPr>
      <w:widowControl/>
      <w:autoSpaceDE/>
      <w:autoSpaceDN/>
      <w:adjustRightInd/>
    </w:pPr>
    <w:rPr>
      <w:rFonts w:ascii="Times New Roman" w:hAnsi="Times New Roman" w:cs="Times New Roman"/>
      <w:sz w:val="24"/>
      <w:szCs w:val="24"/>
    </w:rPr>
  </w:style>
  <w:style w:type="paragraph" w:customStyle="1" w:styleId="Tekstpodstawowy21">
    <w:name w:val="Tekst podstawowy 21"/>
    <w:basedOn w:val="Normalny"/>
    <w:pPr>
      <w:widowControl/>
      <w:suppressAutoHyphens w:val="0"/>
      <w:overflowPunct w:val="0"/>
      <w:autoSpaceDN/>
      <w:adjustRightInd/>
      <w:spacing w:after="120" w:line="480" w:lineRule="auto"/>
      <w:textAlignment w:val="baseline"/>
    </w:pPr>
    <w:rPr>
      <w:rFonts w:ascii="Times New Roman" w:hAnsi="Times New Roman" w:cs="Times New Roman"/>
      <w:lang w:eastAsia="ar-SA"/>
    </w:rPr>
  </w:style>
  <w:style w:type="character" w:styleId="Nierozpoznanawzmianka">
    <w:name w:val="Unresolved Mention"/>
    <w:qFormat/>
    <w:rPr>
      <w:color w:val="605E5C"/>
      <w:w w:val="100"/>
      <w:position w:val="-1"/>
      <w:effect w:val="none"/>
      <w:shd w:val="clear" w:color="auto" w:fill="E1DFDD"/>
      <w:vertAlign w:val="baseline"/>
      <w:cs w:val="0"/>
      <w:em w:val="none"/>
    </w:rPr>
  </w:style>
  <w:style w:type="paragraph" w:styleId="Poprawka">
    <w:name w:val="Revision"/>
    <w:pPr>
      <w:suppressAutoHyphens/>
      <w:spacing w:line="1" w:lineRule="atLeast"/>
      <w:ind w:leftChars="-1" w:left="-1" w:hangingChars="1" w:hanging="1"/>
      <w:textDirection w:val="btLr"/>
      <w:textAlignment w:val="top"/>
      <w:outlineLvl w:val="0"/>
    </w:pPr>
    <w:rPr>
      <w:rFonts w:ascii="Verdana" w:hAnsi="Verdana" w:cs="Verdana"/>
      <w:position w:val="-1"/>
    </w:rPr>
  </w:style>
  <w:style w:type="paragraph" w:styleId="NormalnyWeb">
    <w:name w:val="Normal (Web)"/>
    <w:basedOn w:val="Normalny"/>
    <w:qFormat/>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footnotedescription">
    <w:name w:val="footnote description"/>
    <w:next w:val="Normalny"/>
    <w:pPr>
      <w:suppressAutoHyphens/>
      <w:spacing w:line="259" w:lineRule="auto"/>
      <w:ind w:leftChars="-1" w:left="-1" w:hangingChars="1" w:hanging="1"/>
      <w:jc w:val="both"/>
      <w:textDirection w:val="btLr"/>
      <w:textAlignment w:val="top"/>
      <w:outlineLvl w:val="0"/>
    </w:pPr>
    <w:rPr>
      <w:color w:val="000000"/>
      <w:position w:val="-1"/>
      <w:sz w:val="18"/>
      <w:szCs w:val="24"/>
    </w:rPr>
  </w:style>
  <w:style w:type="character" w:customStyle="1" w:styleId="footnotedescriptionChar">
    <w:name w:val="footnote description Char"/>
    <w:rPr>
      <w:color w:val="000000"/>
      <w:w w:val="100"/>
      <w:position w:val="-1"/>
      <w:sz w:val="18"/>
      <w:szCs w:val="24"/>
      <w:effect w:val="none"/>
      <w:vertAlign w:val="baseline"/>
      <w:cs w:val="0"/>
      <w:em w:val="none"/>
    </w:rPr>
  </w:style>
  <w:style w:type="character" w:customStyle="1" w:styleId="footnotemark">
    <w:name w:val="footnote mark"/>
    <w:rPr>
      <w:rFonts w:ascii="Times New Roman" w:eastAsia="Times New Roman" w:hAnsi="Times New Roman" w:cs="Times New Roman"/>
      <w:color w:val="000000"/>
      <w:w w:val="100"/>
      <w:position w:val="-1"/>
      <w:sz w:val="18"/>
      <w:effect w:val="none"/>
      <w:vertAlign w:val="superscript"/>
      <w:cs w:val="0"/>
      <w:em w:val="none"/>
    </w:rPr>
  </w:style>
  <w:style w:type="paragraph" w:styleId="Tekstprzypisudolnego">
    <w:name w:val="footnote text"/>
    <w:basedOn w:val="Normalny"/>
    <w:qFormat/>
  </w:style>
  <w:style w:type="character" w:customStyle="1" w:styleId="TekstprzypisudolnegoZnak">
    <w:name w:val="Tekst przypisu dolnego Znak"/>
    <w:rPr>
      <w:rFonts w:ascii="Verdana" w:hAnsi="Verdana" w:cs="Verdana"/>
      <w:w w:val="100"/>
      <w:position w:val="-1"/>
      <w:effect w:val="none"/>
      <w:vertAlign w:val="baseline"/>
      <w:cs w:val="0"/>
      <w:em w:val="none"/>
    </w:rPr>
  </w:style>
  <w:style w:type="character" w:styleId="Odwoanieprzypisudolnego">
    <w:name w:val="footnote reference"/>
    <w:qFormat/>
    <w:rPr>
      <w:w w:val="100"/>
      <w:position w:val="-1"/>
      <w:effect w:val="none"/>
      <w:vertAlign w:val="superscript"/>
      <w:cs w:val="0"/>
      <w:em w:val="none"/>
    </w:rPr>
  </w:style>
  <w:style w:type="character" w:customStyle="1" w:styleId="Nagwek2Znak">
    <w:name w:val="Nagłówek 2 Znak"/>
    <w:rPr>
      <w:rFonts w:ascii="Cambria" w:hAnsi="Cambria"/>
      <w:b/>
      <w:bCs/>
      <w:i/>
      <w:iCs/>
      <w:w w:val="100"/>
      <w:position w:val="-1"/>
      <w:sz w:val="28"/>
      <w:szCs w:val="28"/>
      <w:effect w:val="none"/>
      <w:vertAlign w:val="baseline"/>
      <w:cs w:val="0"/>
      <w:em w:val="none"/>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paragraph" w:customStyle="1" w:styleId="TreAktu">
    <w:name w:val="Treść Aktu"/>
    <w:basedOn w:val="Normalny"/>
    <w:link w:val="TreAktuZnak"/>
    <w:uiPriority w:val="99"/>
    <w:rsid w:val="00332386"/>
    <w:pPr>
      <w:widowControl/>
      <w:tabs>
        <w:tab w:val="left" w:leader="hyphen" w:pos="9072"/>
      </w:tabs>
      <w:suppressAutoHyphens w:val="0"/>
      <w:autoSpaceDE/>
      <w:autoSpaceDN/>
      <w:adjustRightInd/>
      <w:spacing w:line="240" w:lineRule="auto"/>
      <w:ind w:leftChars="0" w:left="0" w:firstLineChars="0" w:firstLine="0"/>
      <w:jc w:val="both"/>
      <w:textDirection w:val="lrTb"/>
      <w:textAlignment w:val="auto"/>
      <w:outlineLvl w:val="9"/>
    </w:pPr>
    <w:rPr>
      <w:rFonts w:ascii="Times New Roman" w:hAnsi="Times New Roman" w:cs="Times New Roman"/>
      <w:position w:val="0"/>
      <w:sz w:val="28"/>
      <w:szCs w:val="28"/>
    </w:rPr>
  </w:style>
  <w:style w:type="character" w:customStyle="1" w:styleId="TreAktuZnak">
    <w:name w:val="Treść Aktu Znak"/>
    <w:link w:val="TreAktu"/>
    <w:uiPriority w:val="99"/>
    <w:locked/>
    <w:rsid w:val="00332386"/>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14969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sip.lex.p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rCeIncAgU5Jds2lyZV1jd2qqFA==">CgMxLjA4AHIhMVZMV2NScllSWWdjYmliYVZIZUtaOWlheV9rMzlqRFQ5</go:docsCustomData>
</go:gDocsCustomXmlDataStorage>
</file>

<file path=customXml/itemProps1.xml><?xml version="1.0" encoding="utf-8"?>
<ds:datastoreItem xmlns:ds="http://schemas.openxmlformats.org/officeDocument/2006/customXml" ds:itemID="{D1AC5432-67EC-4FD4-87BC-E9ACCAE379E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Pages>
  <Words>3574</Words>
  <Characters>21444</Characters>
  <Application>Microsoft Office Word</Application>
  <DocSecurity>0</DocSecurity>
  <Lines>178</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Wojtek</dc:creator>
  <cp:lastModifiedBy>Admin .</cp:lastModifiedBy>
  <cp:revision>8</cp:revision>
  <cp:lastPrinted>2024-06-26T09:27:00Z</cp:lastPrinted>
  <dcterms:created xsi:type="dcterms:W3CDTF">2024-07-10T19:27:00Z</dcterms:created>
  <dcterms:modified xsi:type="dcterms:W3CDTF">2025-09-10T21:11:00Z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PSKATEGORIA">
    <vt:lpwstr>Do-uz-wewnetrznego</vt:lpwstr>
  </property>
  <property fmtid="{D5CDD505-2E9C-101B-9397-08002B2CF9AE}" pid="3" name="BPSClassifiedBy">
    <vt:lpwstr>BANK\lukasz.witosinski;Łukasz Witosiński</vt:lpwstr>
  </property>
  <property fmtid="{D5CDD505-2E9C-101B-9397-08002B2CF9AE}" pid="4" name="BPSClassificationDate">
    <vt:lpwstr>2022-06-01T16:35:52.3835719+02:00</vt:lpwstr>
  </property>
  <property fmtid="{D5CDD505-2E9C-101B-9397-08002B2CF9AE}" pid="5" name="BPSClassifiedBySID">
    <vt:lpwstr>BANK\S-1-5-21-2235066060-4034229115-1914166231-8644</vt:lpwstr>
  </property>
  <property fmtid="{D5CDD505-2E9C-101B-9397-08002B2CF9AE}" pid="6" name="BPSGRNItemId">
    <vt:lpwstr>GRN-5e9e8834-046c-475e-ac0e-5f71226d441e</vt:lpwstr>
  </property>
  <property fmtid="{D5CDD505-2E9C-101B-9397-08002B2CF9AE}" pid="7" name="BPSHash">
    <vt:lpwstr>eYC7hWi2WHD6cDqhIGdrlawykzbSnbmE7ki3dvOu+d4=</vt:lpwstr>
  </property>
  <property fmtid="{D5CDD505-2E9C-101B-9397-08002B2CF9AE}" pid="8" name="BPSRefresh">
    <vt:lpwstr>False</vt:lpwstr>
  </property>
</Properties>
</file>